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459" w:type="dxa"/>
        <w:tblLayout w:type="fixed"/>
        <w:tblLook w:val="04A0" w:firstRow="1" w:lastRow="0" w:firstColumn="1" w:lastColumn="0" w:noHBand="0" w:noVBand="1"/>
      </w:tblPr>
      <w:tblGrid>
        <w:gridCol w:w="4393"/>
        <w:gridCol w:w="5777"/>
      </w:tblGrid>
      <w:tr w:rsidR="00B251DE" w:rsidTr="00B251DE">
        <w:trPr>
          <w:trHeight w:val="953"/>
        </w:trPr>
        <w:tc>
          <w:tcPr>
            <w:tcW w:w="4395" w:type="dxa"/>
          </w:tcPr>
          <w:p w:rsidR="00B251DE" w:rsidRDefault="00B251DE">
            <w:pPr>
              <w:widowControl w:val="0"/>
              <w:spacing w:after="0"/>
              <w:jc w:val="center"/>
              <w:rPr>
                <w:rFonts w:eastAsia="Arial Unicode MS" w:cs="Times New Roman"/>
                <w:color w:val="000000"/>
                <w:szCs w:val="24"/>
                <w:lang w:val="vi-VN" w:eastAsia="vi-VN" w:bidi="vi-VN"/>
              </w:rPr>
            </w:pPr>
            <w:bookmarkStart w:id="0" w:name="bookmark1"/>
            <w:r>
              <w:rPr>
                <w:rFonts w:eastAsia="Arial Unicode MS" w:cs="Times New Roman"/>
                <w:color w:val="000000"/>
                <w:szCs w:val="24"/>
                <w:lang w:val="vi-VN" w:eastAsia="vi-VN" w:bidi="vi-VN"/>
              </w:rPr>
              <w:t>UBND QUẬN NAM TỪ LIÊM</w:t>
            </w:r>
          </w:p>
          <w:p w:rsidR="00B251DE" w:rsidRDefault="00B251DE">
            <w:pPr>
              <w:widowControl w:val="0"/>
              <w:spacing w:after="0"/>
              <w:jc w:val="center"/>
              <w:rPr>
                <w:rFonts w:eastAsia="Arial Unicode MS" w:cs="Times New Roman"/>
                <w:b/>
                <w:bCs/>
                <w:color w:val="000000"/>
                <w:szCs w:val="24"/>
                <w:lang w:eastAsia="vi-VN" w:bidi="vi-VN"/>
              </w:rPr>
            </w:pPr>
            <w:r>
              <w:rPr>
                <w:rFonts w:eastAsia="Arial Unicode MS" w:cs="Times New Roman"/>
                <w:b/>
                <w:noProof/>
                <w:color w:val="000000"/>
                <w:szCs w:val="24"/>
                <w:lang w:eastAsia="vi-VN" w:bidi="vi-VN"/>
              </w:rPr>
              <w:t>TRƯỜNG TIỂU HỌC TRUNG VĂN</w:t>
            </w:r>
          </w:p>
          <w:p w:rsidR="00B251DE" w:rsidRDefault="00A909F3">
            <w:pPr>
              <w:widowControl w:val="0"/>
              <w:spacing w:after="0"/>
              <w:jc w:val="center"/>
              <w:rPr>
                <w:rFonts w:eastAsia="Arial Unicode MS" w:cs="Times New Roman"/>
                <w:color w:val="000000"/>
                <w:szCs w:val="24"/>
                <w:lang w:val="vi-VN" w:eastAsia="vi-VN" w:bidi="vi-VN"/>
              </w:rPr>
            </w:pPr>
            <w:r>
              <w:rPr>
                <w:noProof/>
              </w:rPr>
              <mc:AlternateContent>
                <mc:Choice Requires="wps">
                  <w:drawing>
                    <wp:anchor distT="0" distB="0" distL="114300" distR="114300" simplePos="0" relativeHeight="251657216" behindDoc="0" locked="0" layoutInCell="1" allowOverlap="1" wp14:anchorId="73FCA6C1" wp14:editId="3E961F6B">
                      <wp:simplePos x="0" y="0"/>
                      <wp:positionH relativeFrom="column">
                        <wp:posOffset>447918</wp:posOffset>
                      </wp:positionH>
                      <wp:positionV relativeFrom="paragraph">
                        <wp:posOffset>17731</wp:posOffset>
                      </wp:positionV>
                      <wp:extent cx="1742831"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8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81943"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4pt" to="17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c8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3w0G2c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"/>
                  </w:pict>
                </mc:Fallback>
              </mc:AlternateContent>
            </w:r>
          </w:p>
        </w:tc>
        <w:tc>
          <w:tcPr>
            <w:tcW w:w="5779" w:type="dxa"/>
            <w:hideMark/>
          </w:tcPr>
          <w:p w:rsidR="00B251DE" w:rsidRDefault="00B251DE">
            <w:pPr>
              <w:widowControl w:val="0"/>
              <w:spacing w:after="0"/>
              <w:jc w:val="center"/>
              <w:rPr>
                <w:rFonts w:eastAsia="Arial Unicode MS" w:cs="Times New Roman"/>
                <w:b/>
                <w:bCs/>
                <w:color w:val="000000"/>
                <w:szCs w:val="24"/>
                <w:lang w:val="vi-VN" w:eastAsia="vi-VN" w:bidi="vi-VN"/>
              </w:rPr>
            </w:pPr>
            <w:r>
              <w:rPr>
                <w:rFonts w:eastAsia="Arial Unicode MS" w:cs="Times New Roman"/>
                <w:b/>
                <w:bCs/>
                <w:color w:val="000000"/>
                <w:szCs w:val="24"/>
                <w:lang w:val="vi-VN" w:eastAsia="vi-VN" w:bidi="vi-VN"/>
              </w:rPr>
              <w:t>CỘNG HOÀ XÃ HỘI CHỦ NGHĨA VIỆT NAM</w:t>
            </w:r>
          </w:p>
          <w:p w:rsidR="00B251DE" w:rsidRDefault="00B251DE">
            <w:pPr>
              <w:widowControl w:val="0"/>
              <w:spacing w:after="0"/>
              <w:jc w:val="center"/>
              <w:rPr>
                <w:rFonts w:eastAsia="Arial Unicode MS" w:cs="Times New Roman"/>
                <w:b/>
                <w:bCs/>
                <w:color w:val="000000"/>
                <w:szCs w:val="24"/>
                <w:lang w:val="vi-VN" w:eastAsia="vi-VN" w:bidi="vi-VN"/>
              </w:rPr>
            </w:pPr>
            <w:r>
              <w:rPr>
                <w:rFonts w:eastAsia="Arial Unicode MS" w:cs="Times New Roman"/>
                <w:b/>
                <w:bCs/>
                <w:color w:val="000000"/>
                <w:szCs w:val="24"/>
                <w:lang w:val="vi-VN" w:eastAsia="vi-VN" w:bidi="vi-VN"/>
              </w:rPr>
              <w:t>Độc lập - Tự do - Hạnh phúc</w:t>
            </w:r>
          </w:p>
          <w:p w:rsidR="00B251DE" w:rsidRDefault="00B251DE">
            <w:pPr>
              <w:widowControl w:val="0"/>
              <w:spacing w:after="0"/>
              <w:jc w:val="center"/>
              <w:rPr>
                <w:rFonts w:eastAsia="Arial Unicode MS" w:cs="Times New Roman"/>
                <w:color w:val="000000"/>
                <w:szCs w:val="24"/>
                <w:lang w:val="vi-VN" w:eastAsia="vi-VN" w:bidi="vi-VN"/>
              </w:rPr>
            </w:pPr>
            <w:r>
              <w:rPr>
                <w:noProof/>
              </w:rPr>
              <mc:AlternateContent>
                <mc:Choice Requires="wps">
                  <w:drawing>
                    <wp:anchor distT="0" distB="0" distL="114300" distR="114300" simplePos="0" relativeHeight="251658240" behindDoc="0" locked="0" layoutInCell="1" allowOverlap="1" wp14:anchorId="4772CBEA" wp14:editId="1A05B324">
                      <wp:simplePos x="0" y="0"/>
                      <wp:positionH relativeFrom="column">
                        <wp:posOffset>874395</wp:posOffset>
                      </wp:positionH>
                      <wp:positionV relativeFrom="paragraph">
                        <wp:posOffset>25400</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D10A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2pt" to="21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"/>
                  </w:pict>
                </mc:Fallback>
              </mc:AlternateContent>
            </w:r>
          </w:p>
        </w:tc>
      </w:tr>
      <w:tr w:rsidR="00B251DE" w:rsidTr="00B251DE">
        <w:trPr>
          <w:trHeight w:val="97"/>
        </w:trPr>
        <w:tc>
          <w:tcPr>
            <w:tcW w:w="4395" w:type="dxa"/>
            <w:hideMark/>
          </w:tcPr>
          <w:p w:rsidR="00B251DE" w:rsidRDefault="00B251DE" w:rsidP="00B251DE">
            <w:pPr>
              <w:widowControl w:val="0"/>
              <w:spacing w:after="0"/>
              <w:jc w:val="center"/>
              <w:rPr>
                <w:rFonts w:eastAsia="Arial Unicode MS" w:cs="Times New Roman"/>
                <w:color w:val="000000"/>
                <w:szCs w:val="24"/>
                <w:lang w:eastAsia="vi-VN" w:bidi="vi-VN"/>
              </w:rPr>
            </w:pPr>
            <w:r>
              <w:rPr>
                <w:rFonts w:eastAsia="Arial Unicode MS" w:cs="Times New Roman"/>
                <w:color w:val="000000"/>
                <w:szCs w:val="24"/>
                <w:lang w:val="vi-VN" w:eastAsia="vi-VN" w:bidi="vi-VN"/>
              </w:rPr>
              <w:t>S</w:t>
            </w:r>
            <w:r>
              <w:rPr>
                <w:rFonts w:eastAsia="Arial Unicode MS" w:cs="Times New Roman"/>
                <w:color w:val="000000"/>
                <w:szCs w:val="24"/>
                <w:lang w:eastAsia="vi-VN" w:bidi="vi-VN"/>
              </w:rPr>
              <w:t>ố</w:t>
            </w:r>
            <w:r w:rsidR="00A909F3">
              <w:rPr>
                <w:rFonts w:eastAsia="Arial Unicode MS" w:cs="Times New Roman"/>
                <w:color w:val="000000"/>
                <w:szCs w:val="24"/>
                <w:lang w:eastAsia="vi-VN" w:bidi="vi-VN"/>
              </w:rPr>
              <w:t>:</w:t>
            </w:r>
            <w:r>
              <w:rPr>
                <w:rFonts w:eastAsia="Arial Unicode MS" w:cs="Times New Roman"/>
                <w:color w:val="000000"/>
                <w:szCs w:val="24"/>
                <w:lang w:eastAsia="vi-VN" w:bidi="vi-VN"/>
              </w:rPr>
              <w:t xml:space="preserve">   </w:t>
            </w:r>
            <w:r w:rsidR="00A909F3">
              <w:rPr>
                <w:rFonts w:eastAsia="Arial Unicode MS" w:cs="Times New Roman"/>
                <w:color w:val="000000"/>
                <w:szCs w:val="24"/>
                <w:lang w:eastAsia="vi-VN" w:bidi="vi-VN"/>
              </w:rPr>
              <w:t xml:space="preserve">  </w:t>
            </w:r>
            <w:r>
              <w:rPr>
                <w:rFonts w:eastAsia="Arial Unicode MS" w:cs="Times New Roman"/>
                <w:color w:val="000000"/>
                <w:szCs w:val="24"/>
                <w:lang w:eastAsia="vi-VN" w:bidi="vi-VN"/>
              </w:rPr>
              <w:t xml:space="preserve">   </w:t>
            </w:r>
            <w:r>
              <w:rPr>
                <w:rFonts w:eastAsia="Arial Unicode MS" w:cs="Times New Roman"/>
                <w:color w:val="000000"/>
                <w:szCs w:val="24"/>
                <w:lang w:val="vi-VN" w:eastAsia="vi-VN" w:bidi="vi-VN"/>
              </w:rPr>
              <w:t>/</w:t>
            </w:r>
            <w:r>
              <w:rPr>
                <w:rFonts w:eastAsia="Arial Unicode MS" w:cs="Times New Roman"/>
                <w:color w:val="000000"/>
                <w:szCs w:val="24"/>
                <w:lang w:eastAsia="vi-VN" w:bidi="vi-VN"/>
              </w:rPr>
              <w:t>KH</w:t>
            </w:r>
            <w:r>
              <w:rPr>
                <w:rFonts w:eastAsia="Arial Unicode MS" w:cs="Times New Roman"/>
                <w:color w:val="000000"/>
                <w:szCs w:val="24"/>
                <w:lang w:val="vi-VN" w:eastAsia="vi-VN" w:bidi="vi-VN"/>
              </w:rPr>
              <w:t>-</w:t>
            </w:r>
            <w:r>
              <w:rPr>
                <w:rFonts w:eastAsia="Arial Unicode MS" w:cs="Times New Roman"/>
                <w:color w:val="000000"/>
                <w:szCs w:val="24"/>
                <w:lang w:eastAsia="vi-VN" w:bidi="vi-VN"/>
              </w:rPr>
              <w:t>THTV</w:t>
            </w:r>
          </w:p>
        </w:tc>
        <w:tc>
          <w:tcPr>
            <w:tcW w:w="5779" w:type="dxa"/>
            <w:hideMark/>
          </w:tcPr>
          <w:p w:rsidR="00B251DE" w:rsidRDefault="00B251DE" w:rsidP="00471C44">
            <w:pPr>
              <w:widowControl w:val="0"/>
              <w:spacing w:after="0"/>
              <w:rPr>
                <w:rFonts w:eastAsia="Arial Unicode MS" w:cs="Times New Roman"/>
                <w:i/>
                <w:iCs/>
                <w:color w:val="000000"/>
                <w:sz w:val="26"/>
                <w:szCs w:val="24"/>
                <w:lang w:eastAsia="vi-VN" w:bidi="vi-VN"/>
              </w:rPr>
            </w:pPr>
            <w:r>
              <w:rPr>
                <w:rFonts w:eastAsia="Arial Unicode MS" w:cs="Times New Roman"/>
                <w:i/>
                <w:iCs/>
                <w:color w:val="000000"/>
                <w:szCs w:val="24"/>
                <w:lang w:val="vi-VN" w:eastAsia="vi-VN" w:bidi="vi-VN"/>
              </w:rPr>
              <w:t xml:space="preserve">          </w:t>
            </w:r>
            <w:r w:rsidR="00A909F3">
              <w:rPr>
                <w:rFonts w:eastAsia="Arial Unicode MS" w:cs="Times New Roman"/>
                <w:i/>
                <w:iCs/>
                <w:color w:val="000000"/>
                <w:szCs w:val="24"/>
                <w:lang w:eastAsia="vi-VN" w:bidi="vi-VN"/>
              </w:rPr>
              <w:t xml:space="preserve">    </w:t>
            </w:r>
            <w:r>
              <w:rPr>
                <w:rFonts w:eastAsia="Arial Unicode MS" w:cs="Times New Roman"/>
                <w:i/>
                <w:iCs/>
                <w:color w:val="000000"/>
                <w:sz w:val="26"/>
                <w:szCs w:val="24"/>
                <w:lang w:eastAsia="vi-VN" w:bidi="vi-VN"/>
              </w:rPr>
              <w:t>Trung Văn</w:t>
            </w:r>
            <w:r>
              <w:rPr>
                <w:rFonts w:eastAsia="Arial Unicode MS" w:cs="Times New Roman"/>
                <w:i/>
                <w:iCs/>
                <w:color w:val="000000"/>
                <w:sz w:val="26"/>
                <w:szCs w:val="24"/>
                <w:lang w:val="vi-VN" w:eastAsia="vi-VN" w:bidi="vi-VN"/>
              </w:rPr>
              <w:t xml:space="preserve">, ngày </w:t>
            </w:r>
            <w:r>
              <w:rPr>
                <w:rFonts w:eastAsia="Arial Unicode MS" w:cs="Times New Roman"/>
                <w:i/>
                <w:iCs/>
                <w:color w:val="000000"/>
                <w:sz w:val="26"/>
                <w:szCs w:val="24"/>
                <w:lang w:eastAsia="vi-VN" w:bidi="vi-VN"/>
              </w:rPr>
              <w:t xml:space="preserve">     </w:t>
            </w:r>
            <w:r>
              <w:rPr>
                <w:rFonts w:eastAsia="Arial Unicode MS" w:cs="Times New Roman"/>
                <w:i/>
                <w:iCs/>
                <w:color w:val="000000"/>
                <w:sz w:val="26"/>
                <w:szCs w:val="24"/>
                <w:lang w:val="vi-VN" w:eastAsia="vi-VN" w:bidi="vi-VN"/>
              </w:rPr>
              <w:t xml:space="preserve">tháng </w:t>
            </w:r>
            <w:r>
              <w:rPr>
                <w:rFonts w:eastAsia="Arial Unicode MS" w:cs="Times New Roman"/>
                <w:i/>
                <w:iCs/>
                <w:color w:val="000000"/>
                <w:sz w:val="26"/>
                <w:szCs w:val="24"/>
                <w:lang w:eastAsia="vi-VN" w:bidi="vi-VN"/>
              </w:rPr>
              <w:t xml:space="preserve">   </w:t>
            </w:r>
            <w:r>
              <w:rPr>
                <w:rFonts w:eastAsia="Arial Unicode MS" w:cs="Times New Roman"/>
                <w:i/>
                <w:iCs/>
                <w:color w:val="000000"/>
                <w:sz w:val="26"/>
                <w:szCs w:val="24"/>
                <w:lang w:val="vi-VN" w:eastAsia="vi-VN" w:bidi="vi-VN"/>
              </w:rPr>
              <w:t xml:space="preserve"> năm 20</w:t>
            </w:r>
            <w:r>
              <w:rPr>
                <w:rFonts w:eastAsia="Arial Unicode MS" w:cs="Times New Roman"/>
                <w:i/>
                <w:iCs/>
                <w:color w:val="000000"/>
                <w:sz w:val="26"/>
                <w:szCs w:val="24"/>
                <w:lang w:eastAsia="vi-VN" w:bidi="vi-VN"/>
              </w:rPr>
              <w:t>2</w:t>
            </w:r>
            <w:r w:rsidR="00471C44">
              <w:rPr>
                <w:rFonts w:eastAsia="Arial Unicode MS" w:cs="Times New Roman"/>
                <w:i/>
                <w:iCs/>
                <w:color w:val="000000"/>
                <w:sz w:val="26"/>
                <w:szCs w:val="24"/>
                <w:lang w:eastAsia="vi-VN" w:bidi="vi-VN"/>
              </w:rPr>
              <w:t>0</w:t>
            </w:r>
          </w:p>
        </w:tc>
        <w:bookmarkEnd w:id="0"/>
      </w:tr>
    </w:tbl>
    <w:p w:rsidR="003904C8" w:rsidRPr="00B251DE" w:rsidRDefault="00B251DE" w:rsidP="00B251DE">
      <w:pPr>
        <w:spacing w:after="0"/>
        <w:jc w:val="center"/>
        <w:rPr>
          <w:b/>
          <w:sz w:val="28"/>
          <w:szCs w:val="28"/>
        </w:rPr>
      </w:pPr>
      <w:r w:rsidRPr="00B251DE">
        <w:rPr>
          <w:b/>
          <w:sz w:val="28"/>
          <w:szCs w:val="28"/>
        </w:rPr>
        <w:t>KẾ HOẠCH</w:t>
      </w:r>
    </w:p>
    <w:p w:rsidR="00B251DE" w:rsidRDefault="00B251DE" w:rsidP="00B251DE">
      <w:pPr>
        <w:spacing w:after="0"/>
        <w:jc w:val="center"/>
        <w:rPr>
          <w:b/>
          <w:sz w:val="28"/>
          <w:szCs w:val="28"/>
        </w:rPr>
      </w:pPr>
      <w:r w:rsidRPr="00B251DE">
        <w:rPr>
          <w:b/>
          <w:sz w:val="28"/>
          <w:szCs w:val="28"/>
        </w:rPr>
        <w:t>Huy động các nguồn tài trợ</w:t>
      </w:r>
      <w:r>
        <w:rPr>
          <w:b/>
          <w:sz w:val="28"/>
          <w:szCs w:val="28"/>
        </w:rPr>
        <w:t>,</w:t>
      </w:r>
      <w:r w:rsidRPr="00B251DE">
        <w:rPr>
          <w:b/>
          <w:sz w:val="28"/>
          <w:szCs w:val="28"/>
        </w:rPr>
        <w:t xml:space="preserve"> tài chính hợp pháp </w:t>
      </w:r>
    </w:p>
    <w:p w:rsidR="00B251DE" w:rsidRDefault="00B251DE" w:rsidP="00B251DE">
      <w:pPr>
        <w:spacing w:after="0"/>
        <w:jc w:val="center"/>
        <w:rPr>
          <w:b/>
          <w:sz w:val="28"/>
          <w:szCs w:val="28"/>
        </w:rPr>
      </w:pPr>
      <w:r w:rsidRPr="00B251DE">
        <w:rPr>
          <w:b/>
          <w:sz w:val="28"/>
          <w:szCs w:val="28"/>
        </w:rPr>
        <w:t xml:space="preserve">của trường Tiểu học Trung Văn giai đoạn 2020-2025 </w:t>
      </w:r>
    </w:p>
    <w:p w:rsidR="00B251DE" w:rsidRPr="00B251DE" w:rsidRDefault="00B251DE" w:rsidP="00B251DE">
      <w:pPr>
        <w:spacing w:after="0"/>
        <w:jc w:val="center"/>
        <w:rPr>
          <w:b/>
          <w:sz w:val="28"/>
          <w:szCs w:val="28"/>
        </w:rPr>
      </w:pPr>
      <w:r w:rsidRPr="00B251DE">
        <w:rPr>
          <w:b/>
          <w:sz w:val="28"/>
          <w:szCs w:val="28"/>
        </w:rPr>
        <w:t>và tầm nhìn đến năm 2030</w:t>
      </w:r>
    </w:p>
    <w:p w:rsidR="00B251DE" w:rsidRDefault="00B251DE" w:rsidP="00B251DE">
      <w:pPr>
        <w:rPr>
          <w:sz w:val="28"/>
          <w:szCs w:val="28"/>
        </w:rPr>
      </w:pPr>
    </w:p>
    <w:p w:rsidR="00B251DE" w:rsidRDefault="00B251DE" w:rsidP="00B251DE">
      <w:pPr>
        <w:spacing w:after="120"/>
        <w:ind w:firstLine="567"/>
        <w:jc w:val="both"/>
        <w:rPr>
          <w:sz w:val="28"/>
          <w:szCs w:val="28"/>
        </w:rPr>
      </w:pPr>
      <w:r>
        <w:rPr>
          <w:sz w:val="28"/>
          <w:szCs w:val="28"/>
        </w:rPr>
        <w:t>Căn cứ Thông tư 16/2018/TT-BGDĐT ngày 03 tháng 8 năm 2018 của Bộ Giáo dục và Đào tạo quy định về tài trợ cho các cơ sở giáo dục thuộc hệ thống giáo dục quốc dân;</w:t>
      </w:r>
    </w:p>
    <w:p w:rsidR="00B251DE" w:rsidRDefault="00B251DE" w:rsidP="00B251DE">
      <w:pPr>
        <w:spacing w:after="120"/>
        <w:ind w:firstLine="567"/>
        <w:jc w:val="both"/>
        <w:rPr>
          <w:sz w:val="28"/>
          <w:szCs w:val="28"/>
        </w:rPr>
      </w:pPr>
      <w:r>
        <w:rPr>
          <w:sz w:val="28"/>
          <w:szCs w:val="28"/>
        </w:rPr>
        <w:t>Căn cứ Công văn số 3971//UBND-VX ngày 29 tháng 10 năm 2018 của UBND thành phố Hà Nội về việc triển khai thực hiện Thông tư số 16/2018/TT-</w:t>
      </w:r>
      <w:r w:rsidRPr="00B251DE">
        <w:rPr>
          <w:sz w:val="28"/>
          <w:szCs w:val="28"/>
        </w:rPr>
        <w:t xml:space="preserve"> </w:t>
      </w:r>
      <w:r>
        <w:rPr>
          <w:sz w:val="28"/>
          <w:szCs w:val="28"/>
        </w:rPr>
        <w:t>BGDĐT ngày 03 tháng 8 năm 2018 của Bộ Giáo dục và Đào tạo;</w:t>
      </w:r>
    </w:p>
    <w:p w:rsidR="00B251DE" w:rsidRDefault="00B251DE" w:rsidP="00B251DE">
      <w:pPr>
        <w:spacing w:after="120"/>
        <w:ind w:firstLine="567"/>
        <w:jc w:val="both"/>
        <w:rPr>
          <w:sz w:val="28"/>
          <w:szCs w:val="28"/>
        </w:rPr>
      </w:pPr>
      <w:r>
        <w:rPr>
          <w:sz w:val="28"/>
          <w:szCs w:val="28"/>
        </w:rPr>
        <w:t>Căn cứ Công văn số 1990/SGDĐT-KHTC ngày 04 tháng 12 năm 2018 của Sở Giáo dục và Đào tạo Hà Nội về việc thực hiện quy định về tài trợ cho các cơ sở giáo dục thuộc hệ thống giáo dục quốc dân theo Thông tư 16/2018/TT-BGDĐT;</w:t>
      </w:r>
    </w:p>
    <w:p w:rsidR="00B251DE" w:rsidRDefault="00B251DE" w:rsidP="00B251DE">
      <w:pPr>
        <w:spacing w:after="120"/>
        <w:ind w:firstLine="567"/>
        <w:jc w:val="both"/>
        <w:rPr>
          <w:sz w:val="28"/>
          <w:szCs w:val="28"/>
        </w:rPr>
      </w:pPr>
      <w:r>
        <w:rPr>
          <w:sz w:val="28"/>
          <w:szCs w:val="28"/>
        </w:rPr>
        <w:t>Căn cứ chiến lược, phương hướng phát triển của nhà trường giai đoạn 2020-2025;</w:t>
      </w:r>
    </w:p>
    <w:p w:rsidR="00B251DE" w:rsidRDefault="00B251DE" w:rsidP="00B251DE">
      <w:pPr>
        <w:spacing w:after="120"/>
        <w:ind w:firstLine="567"/>
        <w:jc w:val="both"/>
        <w:rPr>
          <w:sz w:val="28"/>
          <w:szCs w:val="28"/>
        </w:rPr>
      </w:pPr>
      <w:r>
        <w:rPr>
          <w:sz w:val="28"/>
          <w:szCs w:val="28"/>
        </w:rPr>
        <w:t>Căn cứ tình hình thực tế của nhà trường.</w:t>
      </w:r>
      <w:r w:rsidR="00205BF8">
        <w:rPr>
          <w:sz w:val="28"/>
          <w:szCs w:val="28"/>
        </w:rPr>
        <w:t xml:space="preserve"> </w:t>
      </w:r>
      <w:r>
        <w:rPr>
          <w:sz w:val="28"/>
          <w:szCs w:val="28"/>
        </w:rPr>
        <w:t>Trường Tiểu học Trung Văn xây dựng kế hoạch huy động các nguồn tài trợ, tài chính hợp pháp giai đoạn 2020-2025 tầm nhìn đến năm 2030 như sau:</w:t>
      </w:r>
    </w:p>
    <w:p w:rsidR="00B251DE" w:rsidRPr="0099087F" w:rsidRDefault="0099087F" w:rsidP="00B251DE">
      <w:pPr>
        <w:spacing w:after="120"/>
        <w:ind w:firstLine="567"/>
        <w:jc w:val="both"/>
        <w:rPr>
          <w:b/>
          <w:sz w:val="28"/>
          <w:szCs w:val="28"/>
        </w:rPr>
      </w:pPr>
      <w:r w:rsidRPr="0099087F">
        <w:rPr>
          <w:b/>
          <w:sz w:val="28"/>
          <w:szCs w:val="28"/>
        </w:rPr>
        <w:t>I. Mục đích, yêu cầu.</w:t>
      </w:r>
    </w:p>
    <w:p w:rsidR="0099087F" w:rsidRDefault="0099087F" w:rsidP="00B251DE">
      <w:pPr>
        <w:spacing w:after="120"/>
        <w:ind w:firstLine="567"/>
        <w:jc w:val="both"/>
        <w:rPr>
          <w:sz w:val="28"/>
          <w:szCs w:val="28"/>
        </w:rPr>
      </w:pPr>
      <w:r>
        <w:rPr>
          <w:sz w:val="28"/>
          <w:szCs w:val="28"/>
        </w:rPr>
        <w:t>- Nâng cao vai trò, trách nhiệm của các tổ chức, đoàn thể, các ngành, mọi cá nhân, tập thể trên địa bàn phường Trung Văn trong công tác xây dựng phát triển sự nghiệp giáo dục tại địa phương.</w:t>
      </w:r>
    </w:p>
    <w:p w:rsidR="0099087F" w:rsidRDefault="0099087F" w:rsidP="00B251DE">
      <w:pPr>
        <w:spacing w:after="120"/>
        <w:ind w:firstLine="567"/>
        <w:jc w:val="both"/>
        <w:rPr>
          <w:sz w:val="28"/>
          <w:szCs w:val="28"/>
        </w:rPr>
      </w:pPr>
      <w:r>
        <w:rPr>
          <w:sz w:val="28"/>
          <w:szCs w:val="28"/>
        </w:rPr>
        <w:t>- Tiếp tục huy động nguồn lực từ cá tổ chức, cá nhân tài trợ, ủng hộ để phát triển sự nghiệp giáo dục và đào tạo, tang cường cơ sở vật chất trường lớp, sửa chữa, nâng cấp các hạng mục công trình phục vụ hoạt động giáo dục, bổ sung trang thiết bị, đồ dùng phục vụ dạy và học; thiết bị phục vụ nghiên cứu khoa học, hỗ trợ các hoạt động dạy học, hoạt động giáo dục trong nhà trường giai đoạn 2020-2025 và tầm nhìn 2030.</w:t>
      </w:r>
    </w:p>
    <w:p w:rsidR="0099087F" w:rsidRPr="0099087F" w:rsidRDefault="0099087F" w:rsidP="00B251DE">
      <w:pPr>
        <w:spacing w:after="120"/>
        <w:ind w:firstLine="567"/>
        <w:jc w:val="both"/>
        <w:rPr>
          <w:b/>
          <w:sz w:val="28"/>
          <w:szCs w:val="28"/>
        </w:rPr>
      </w:pPr>
      <w:r w:rsidRPr="0099087F">
        <w:rPr>
          <w:b/>
          <w:sz w:val="28"/>
          <w:szCs w:val="28"/>
        </w:rPr>
        <w:t>II. Nguyên tắc vận động, tiếp nhận, quản lý và sử dụng tài trợ</w:t>
      </w:r>
    </w:p>
    <w:p w:rsidR="0099087F" w:rsidRDefault="00A47DC2" w:rsidP="00B251DE">
      <w:pPr>
        <w:spacing w:after="120"/>
        <w:ind w:firstLine="567"/>
        <w:jc w:val="both"/>
        <w:rPr>
          <w:sz w:val="28"/>
          <w:szCs w:val="28"/>
        </w:rPr>
      </w:pPr>
      <w:r>
        <w:rPr>
          <w:sz w:val="28"/>
          <w:szCs w:val="28"/>
        </w:rPr>
        <w:lastRenderedPageBreak/>
        <w:t>- Việc tài trợ phải đảm bảo nguyên tắc tự nguyện, công khai, minh bạch, không ép buộc, không quy định mức tài trợ bình quân, không quy định mức tài trợ tối thiểu, không lợi dụng việc tài trợ cho giáo dục để ép buộc đóng góp và không coi huy động tài trợ là điều kiện cho việc cung cấp dịch vụ giáo dục, đào tạo.</w:t>
      </w:r>
    </w:p>
    <w:p w:rsidR="00A47DC2" w:rsidRDefault="00A47DC2" w:rsidP="00B251DE">
      <w:pPr>
        <w:spacing w:after="120"/>
        <w:ind w:firstLine="567"/>
        <w:jc w:val="both"/>
        <w:rPr>
          <w:sz w:val="28"/>
          <w:szCs w:val="28"/>
        </w:rPr>
      </w:pPr>
      <w:r>
        <w:rPr>
          <w:sz w:val="28"/>
          <w:szCs w:val="28"/>
        </w:rPr>
        <w:t>- Việc vận động, tiếp nhận quản lý và sử dụng các khoản tài trợ phải được công bố, niêm yết công khai tại nhà trường được nhận tài trợ và tuân thủ đúng quy định của pháp luật hiện hành.</w:t>
      </w:r>
    </w:p>
    <w:p w:rsidR="00A47DC2" w:rsidRDefault="00A47DC2" w:rsidP="00B251DE">
      <w:pPr>
        <w:spacing w:after="120"/>
        <w:ind w:firstLine="567"/>
        <w:jc w:val="both"/>
        <w:rPr>
          <w:sz w:val="28"/>
          <w:szCs w:val="28"/>
        </w:rPr>
      </w:pPr>
      <w:r>
        <w:rPr>
          <w:sz w:val="28"/>
          <w:szCs w:val="28"/>
        </w:rPr>
        <w:t>- Việc quản lý, sử dụng các khoản tài trợ phải theo nguyên tắc tiết kiệm, hiệu quả, đúng mục đích và không để thất thoát, lãng phí.</w:t>
      </w:r>
    </w:p>
    <w:p w:rsidR="00A47DC2" w:rsidRDefault="00A47DC2" w:rsidP="00B251DE">
      <w:pPr>
        <w:spacing w:after="120"/>
        <w:ind w:firstLine="567"/>
        <w:jc w:val="both"/>
        <w:rPr>
          <w:sz w:val="28"/>
          <w:szCs w:val="28"/>
        </w:rPr>
      </w:pPr>
      <w:r>
        <w:rPr>
          <w:sz w:val="28"/>
          <w:szCs w:val="28"/>
        </w:rPr>
        <w:t>- Không tiếp nhận các hiện vật không đáp ứng mục đích sử dụng nhà trường, hiện vật độc hại, nguy hiểm đối với môi trường, sức khỏe của cán bộ, giáo viên, nhân viên và người học.</w:t>
      </w:r>
    </w:p>
    <w:p w:rsidR="00A47DC2" w:rsidRDefault="00A47DC2" w:rsidP="00B251DE">
      <w:pPr>
        <w:spacing w:after="120"/>
        <w:ind w:firstLine="567"/>
        <w:jc w:val="both"/>
        <w:rPr>
          <w:sz w:val="28"/>
          <w:szCs w:val="28"/>
        </w:rPr>
      </w:pPr>
      <w:r>
        <w:rPr>
          <w:sz w:val="28"/>
          <w:szCs w:val="28"/>
        </w:rPr>
        <w:t>- Khuyến khích các nhà tài trợ tự tổ chức thực hiện việc đầu tư xây dựng, mua sắm trang thiết bị và lắp đặt hoàn chỉnh để bàn giao cho nhà trường theo sự thỏa thuận và hướng dẫn của nhà trường.</w:t>
      </w:r>
    </w:p>
    <w:p w:rsidR="00A47DC2" w:rsidRDefault="00DA6B2A" w:rsidP="00B251DE">
      <w:pPr>
        <w:spacing w:after="120"/>
        <w:ind w:firstLine="567"/>
        <w:jc w:val="both"/>
        <w:rPr>
          <w:sz w:val="28"/>
          <w:szCs w:val="28"/>
        </w:rPr>
      </w:pPr>
      <w:r>
        <w:rPr>
          <w:sz w:val="28"/>
          <w:szCs w:val="28"/>
        </w:rPr>
        <w:t>- Khuyến khích các tổ chức, cá nhân tài trợ, ủng hộ để phát triển sự nghiệp giáo dục, tăng cường cơ sở vật chất trường lớp, hỗ trợ hoạt động dạy – học, hoạt động giáo dục tại nhà trường.</w:t>
      </w:r>
    </w:p>
    <w:p w:rsidR="00DA6B2A" w:rsidRPr="00DA6B2A" w:rsidRDefault="00DA6B2A" w:rsidP="00B251DE">
      <w:pPr>
        <w:spacing w:after="120"/>
        <w:ind w:firstLine="567"/>
        <w:jc w:val="both"/>
        <w:rPr>
          <w:b/>
          <w:sz w:val="28"/>
          <w:szCs w:val="28"/>
        </w:rPr>
      </w:pPr>
      <w:r w:rsidRPr="00DA6B2A">
        <w:rPr>
          <w:b/>
          <w:sz w:val="28"/>
          <w:szCs w:val="28"/>
        </w:rPr>
        <w:t>III. Nội dung vận động và tiếp nhận tài trợ</w:t>
      </w:r>
    </w:p>
    <w:p w:rsidR="00DA6B2A" w:rsidRDefault="00DA6B2A" w:rsidP="00B251DE">
      <w:pPr>
        <w:spacing w:after="120"/>
        <w:ind w:firstLine="567"/>
        <w:jc w:val="both"/>
        <w:rPr>
          <w:sz w:val="28"/>
          <w:szCs w:val="28"/>
        </w:rPr>
      </w:pPr>
      <w:r>
        <w:rPr>
          <w:sz w:val="28"/>
          <w:szCs w:val="28"/>
        </w:rPr>
        <w:t>- Nhà trường được vận động, tiếp nhận các khoản tài trợ để thực hiện các nội dung sau:</w:t>
      </w:r>
    </w:p>
    <w:p w:rsidR="00DA6B2A" w:rsidRDefault="00DA6B2A" w:rsidP="00B251DE">
      <w:pPr>
        <w:spacing w:after="120"/>
        <w:ind w:firstLine="567"/>
        <w:jc w:val="both"/>
        <w:rPr>
          <w:sz w:val="28"/>
          <w:szCs w:val="28"/>
        </w:rPr>
      </w:pPr>
      <w:r>
        <w:rPr>
          <w:sz w:val="28"/>
          <w:szCs w:val="28"/>
        </w:rPr>
        <w:t>+ Trang bị thiết bị, đồ dùng phục vụ dạy và học; thiết bị phục vụ nghiên cứu khoa học; cải tạo, sửa chữa, xây dựng các hạng mục công trình phục vụ hoạt động giáo dục tại nhà trường.</w:t>
      </w:r>
    </w:p>
    <w:p w:rsidR="00DA6B2A" w:rsidRDefault="00DA6B2A" w:rsidP="00B251DE">
      <w:pPr>
        <w:spacing w:after="120"/>
        <w:ind w:firstLine="567"/>
        <w:jc w:val="both"/>
        <w:rPr>
          <w:sz w:val="28"/>
          <w:szCs w:val="28"/>
        </w:rPr>
      </w:pPr>
      <w:r>
        <w:rPr>
          <w:sz w:val="28"/>
          <w:szCs w:val="28"/>
        </w:rPr>
        <w:t>+ Hỗ trợ hoạt động giáo dục, đào tạo và nghiên cứu khoa học trong nhà trường.</w:t>
      </w:r>
    </w:p>
    <w:p w:rsidR="00DA6B2A" w:rsidRDefault="00DA6B2A" w:rsidP="00B251DE">
      <w:pPr>
        <w:spacing w:after="120"/>
        <w:ind w:firstLine="567"/>
        <w:jc w:val="both"/>
        <w:rPr>
          <w:sz w:val="28"/>
          <w:szCs w:val="28"/>
        </w:rPr>
      </w:pPr>
      <w:r>
        <w:rPr>
          <w:sz w:val="28"/>
          <w:szCs w:val="28"/>
        </w:rPr>
        <w:t>- Không vận động tài trợ để chi trả: thù lao giảng dạy; các khoản chi liên quan trực tiếp cho cán bộ quản lý, giáo viên, giảng viên và nhân viên, các hoạt động an ninh, bảo vệ; thù lao trông coi phương tiện tham gia giao thông của học sinh; thù lao duy trì vệ sinh lớp học, vệ sinh trường; khen thưởng cán bộ quản lý, giáo viên, nhân viên; các chi phí hỗ trợ công tác quản lý của nhà trường.</w:t>
      </w:r>
    </w:p>
    <w:p w:rsidR="00DA6B2A" w:rsidRPr="00DA6B2A" w:rsidRDefault="00DA6B2A" w:rsidP="00B251DE">
      <w:pPr>
        <w:spacing w:after="120"/>
        <w:ind w:firstLine="567"/>
        <w:jc w:val="both"/>
        <w:rPr>
          <w:b/>
          <w:sz w:val="28"/>
          <w:szCs w:val="28"/>
        </w:rPr>
      </w:pPr>
      <w:r w:rsidRPr="00DA6B2A">
        <w:rPr>
          <w:b/>
          <w:sz w:val="28"/>
          <w:szCs w:val="28"/>
        </w:rPr>
        <w:t>IV. Hình thức tài trợ.</w:t>
      </w:r>
    </w:p>
    <w:p w:rsidR="00DA6B2A" w:rsidRDefault="00DA6B2A" w:rsidP="00B251DE">
      <w:pPr>
        <w:spacing w:after="120"/>
        <w:ind w:firstLine="567"/>
        <w:jc w:val="both"/>
        <w:rPr>
          <w:sz w:val="28"/>
          <w:szCs w:val="28"/>
        </w:rPr>
      </w:pPr>
      <w:r w:rsidRPr="00DA6B2A">
        <w:rPr>
          <w:b/>
          <w:sz w:val="28"/>
          <w:szCs w:val="28"/>
        </w:rPr>
        <w:t>- Tài trợ bằng tiền:</w:t>
      </w:r>
      <w:r>
        <w:rPr>
          <w:sz w:val="28"/>
          <w:szCs w:val="28"/>
        </w:rPr>
        <w:t xml:space="preserve"> Nhà tài trợ sẽ chuyển một khoản tiền bằng đồng Việt Nam hoặc ngoại tệ, kim cương, đá quý, kim loại quý trực tiếp cho nhà trường </w:t>
      </w:r>
      <w:r>
        <w:rPr>
          <w:sz w:val="28"/>
          <w:szCs w:val="28"/>
        </w:rPr>
        <w:lastRenderedPageBreak/>
        <w:t>hoặc thông qua tài khoản của nhà trường mở tại Kho bạc nhà nước hoặc Ngân hang thương mại.</w:t>
      </w:r>
    </w:p>
    <w:p w:rsidR="00DA6B2A" w:rsidRDefault="00DA6B2A" w:rsidP="00B251DE">
      <w:pPr>
        <w:spacing w:after="120"/>
        <w:ind w:firstLine="567"/>
        <w:jc w:val="both"/>
        <w:rPr>
          <w:sz w:val="28"/>
          <w:szCs w:val="28"/>
        </w:rPr>
      </w:pPr>
      <w:r w:rsidRPr="00DA6B2A">
        <w:rPr>
          <w:b/>
          <w:sz w:val="28"/>
          <w:szCs w:val="28"/>
        </w:rPr>
        <w:t>- Tài trợ bằng hiện vật:</w:t>
      </w:r>
      <w:r>
        <w:rPr>
          <w:sz w:val="28"/>
          <w:szCs w:val="28"/>
        </w:rPr>
        <w:t xml:space="preserve"> Nhà tài trợ chuyển giao cho nhà trường các hiện vật như sách, vở, quần áo, lương thực, thực phẩm, vật liệu, thiết bị, đồ dùng dạy học, công trình xây dựng và các hiện vật khác có giá trị sử dụng, đáp ứng nhu cầu thiết thực của người học và nhà trường.</w:t>
      </w:r>
    </w:p>
    <w:p w:rsidR="00DA6B2A" w:rsidRDefault="00DA6B2A" w:rsidP="00B251DE">
      <w:pPr>
        <w:spacing w:after="120"/>
        <w:ind w:firstLine="567"/>
        <w:jc w:val="both"/>
        <w:rPr>
          <w:sz w:val="28"/>
          <w:szCs w:val="28"/>
        </w:rPr>
      </w:pPr>
      <w:r w:rsidRPr="00DA6B2A">
        <w:rPr>
          <w:b/>
          <w:sz w:val="28"/>
          <w:szCs w:val="28"/>
        </w:rPr>
        <w:t>- Đối với hình thức tài trợ bằng công trình:</w:t>
      </w:r>
      <w:r>
        <w:rPr>
          <w:sz w:val="28"/>
          <w:szCs w:val="28"/>
        </w:rPr>
        <w:t xml:space="preserve"> Việc thẩm định, phê duyệt thiết kế kỹ thuật và tổng dự toán, cấp giấy phép xây dựng, quản lý chất lượng công trình, nghiệm thu, bàn giao, bảo hành, bảo hiểm công trình xây dựng được thực hiện theo đúng quy định của pháp luật hiện hành về đầu tư xây dựng.</w:t>
      </w:r>
    </w:p>
    <w:p w:rsidR="00DA6B2A" w:rsidRDefault="00B1084C" w:rsidP="00B251DE">
      <w:pPr>
        <w:spacing w:after="120"/>
        <w:ind w:firstLine="567"/>
        <w:jc w:val="both"/>
        <w:rPr>
          <w:sz w:val="28"/>
          <w:szCs w:val="28"/>
        </w:rPr>
      </w:pPr>
      <w:r w:rsidRPr="0073763E">
        <w:rPr>
          <w:b/>
          <w:sz w:val="28"/>
          <w:szCs w:val="28"/>
        </w:rPr>
        <w:t>- Tài trợ phi vật chất:</w:t>
      </w:r>
      <w:r>
        <w:rPr>
          <w:sz w:val="28"/>
          <w:szCs w:val="28"/>
        </w:rPr>
        <w:t xml:space="preserve"> Nhà tài trợ chuyển giao hoặc cấp quyền sử dụng không thu tiền đối với bản quyền và quyền sở hữu các tài sản thuộc sở hữu trí tuệ; quyền sử dụng đất; đóng góp ngày công lao động; cung cấp dịch vụ đào tạo, tham quan, khảo sát, hội thảo, chuyên gia tư vấn miễn phí cho nhà trường.</w:t>
      </w:r>
    </w:p>
    <w:p w:rsidR="00B1084C" w:rsidRPr="0073763E" w:rsidRDefault="00B1084C" w:rsidP="00B251DE">
      <w:pPr>
        <w:spacing w:after="120"/>
        <w:ind w:firstLine="567"/>
        <w:jc w:val="both"/>
        <w:rPr>
          <w:b/>
          <w:sz w:val="28"/>
          <w:szCs w:val="28"/>
        </w:rPr>
      </w:pPr>
      <w:r w:rsidRPr="0073763E">
        <w:rPr>
          <w:b/>
          <w:sz w:val="28"/>
          <w:szCs w:val="28"/>
        </w:rPr>
        <w:t>V. Vận động tài trợ.</w:t>
      </w:r>
    </w:p>
    <w:p w:rsidR="00B1084C" w:rsidRPr="0073763E" w:rsidRDefault="00B1084C" w:rsidP="00B251DE">
      <w:pPr>
        <w:spacing w:after="120"/>
        <w:ind w:firstLine="567"/>
        <w:jc w:val="both"/>
        <w:rPr>
          <w:b/>
          <w:sz w:val="28"/>
          <w:szCs w:val="28"/>
        </w:rPr>
      </w:pPr>
      <w:r w:rsidRPr="0073763E">
        <w:rPr>
          <w:b/>
          <w:sz w:val="28"/>
          <w:szCs w:val="28"/>
        </w:rPr>
        <w:t>1. Thành lập Tổ tiếp nhận tài trợ.</w:t>
      </w:r>
    </w:p>
    <w:p w:rsidR="00B1084C" w:rsidRDefault="00B1084C" w:rsidP="00B251DE">
      <w:pPr>
        <w:spacing w:after="120"/>
        <w:ind w:firstLine="567"/>
        <w:jc w:val="both"/>
        <w:rPr>
          <w:sz w:val="28"/>
          <w:szCs w:val="28"/>
        </w:rPr>
      </w:pPr>
      <w:r>
        <w:rPr>
          <w:sz w:val="28"/>
          <w:szCs w:val="28"/>
        </w:rPr>
        <w:t>- Nhà trường có trách nhiệm thành lập Tổ tiếp nhận tài trợ. Tổ tiếp nhận tài trợ bao gồm các thành phần chính sau: Hiệu trưởng, Phó Hiệu trưởng; Kế toán; Thủ quỹ; Ban đại diện cha mẹ học sinh; Đoàn thanh niên, Công đoàn, Tổng phụ trách Đội.</w:t>
      </w:r>
    </w:p>
    <w:p w:rsidR="00B1084C" w:rsidRDefault="0073763E" w:rsidP="00B251DE">
      <w:pPr>
        <w:spacing w:after="120"/>
        <w:ind w:firstLine="567"/>
        <w:jc w:val="both"/>
        <w:rPr>
          <w:sz w:val="28"/>
          <w:szCs w:val="28"/>
        </w:rPr>
      </w:pPr>
      <w:r>
        <w:rPr>
          <w:sz w:val="28"/>
          <w:szCs w:val="28"/>
        </w:rPr>
        <w:t>- Hiệu trưởng là Tổ trưởng Tổ tiếp nhận hỗ trợ.</w:t>
      </w:r>
    </w:p>
    <w:p w:rsidR="0073763E" w:rsidRDefault="0073763E" w:rsidP="00B251DE">
      <w:pPr>
        <w:spacing w:after="120"/>
        <w:ind w:firstLine="567"/>
        <w:jc w:val="both"/>
        <w:rPr>
          <w:sz w:val="28"/>
          <w:szCs w:val="28"/>
        </w:rPr>
      </w:pPr>
      <w:r>
        <w:rPr>
          <w:sz w:val="28"/>
          <w:szCs w:val="28"/>
        </w:rPr>
        <w:t>- Tổ tiếp nhận tài trợ có trách nhiệm phổ biến, thông tin rộng rãi mục đích, ý nghĩa, nguyên tắc của hoạt động tài trợ; cung cấp thông tin về thời gian, địa chỉ, tên và số tài khoản tiếp nhận tài trợ của cơ sở giáo dục; nghiệm thu và bàn giao đưa vào sử dụng các khoản tài trợ bằng hiện vật hoặc phi vật chất.</w:t>
      </w:r>
    </w:p>
    <w:p w:rsidR="0073763E" w:rsidRDefault="0073763E" w:rsidP="00B251DE">
      <w:pPr>
        <w:spacing w:after="120"/>
        <w:ind w:firstLine="567"/>
        <w:jc w:val="both"/>
        <w:rPr>
          <w:sz w:val="28"/>
          <w:szCs w:val="28"/>
        </w:rPr>
      </w:pPr>
      <w:r>
        <w:rPr>
          <w:sz w:val="28"/>
          <w:szCs w:val="28"/>
        </w:rPr>
        <w:t>- Tổ tiếp nhận tự giải thể sau khi hoàn thành nhiệm vụ.</w:t>
      </w:r>
    </w:p>
    <w:p w:rsidR="0073763E" w:rsidRPr="00E32A9A" w:rsidRDefault="00E32A9A" w:rsidP="00B251DE">
      <w:pPr>
        <w:spacing w:after="120"/>
        <w:ind w:firstLine="567"/>
        <w:jc w:val="both"/>
        <w:rPr>
          <w:b/>
          <w:sz w:val="28"/>
          <w:szCs w:val="28"/>
        </w:rPr>
      </w:pPr>
      <w:r w:rsidRPr="00E32A9A">
        <w:rPr>
          <w:b/>
          <w:sz w:val="28"/>
          <w:szCs w:val="28"/>
        </w:rPr>
        <w:t>2. Nhà trường tổ chức tiếp nhận khoản tài trợ như sau:</w:t>
      </w:r>
    </w:p>
    <w:p w:rsidR="00E32A9A" w:rsidRPr="00E32A9A" w:rsidRDefault="00E32A9A" w:rsidP="00B251DE">
      <w:pPr>
        <w:spacing w:after="120"/>
        <w:ind w:firstLine="567"/>
        <w:jc w:val="both"/>
        <w:rPr>
          <w:b/>
          <w:sz w:val="28"/>
          <w:szCs w:val="28"/>
        </w:rPr>
      </w:pPr>
      <w:r w:rsidRPr="00E32A9A">
        <w:rPr>
          <w:b/>
          <w:sz w:val="28"/>
          <w:szCs w:val="28"/>
        </w:rPr>
        <w:t>- Đối với các khoản tài trợ bằng tiền:</w:t>
      </w:r>
    </w:p>
    <w:p w:rsidR="00E32A9A" w:rsidRDefault="00E32A9A" w:rsidP="006D032E">
      <w:pPr>
        <w:spacing w:after="120"/>
        <w:ind w:firstLine="567"/>
        <w:jc w:val="both"/>
        <w:rPr>
          <w:sz w:val="28"/>
          <w:szCs w:val="28"/>
        </w:rPr>
      </w:pPr>
      <w:r>
        <w:rPr>
          <w:sz w:val="28"/>
          <w:szCs w:val="28"/>
        </w:rPr>
        <w:t>+ Nhà trường phải mở sổ kế toán chi tiết để theo dõi riêng số tiền được tài trợ, mở thêm một tài khoản tại Ngân hang hoặc Kho bạc Nhà nước để tiếp nhận đối với khoản tài trợ được chuyển khoản.</w:t>
      </w:r>
    </w:p>
    <w:p w:rsidR="00E32A9A" w:rsidRDefault="00566FF1" w:rsidP="006D032E">
      <w:pPr>
        <w:spacing w:after="120"/>
        <w:ind w:firstLine="567"/>
        <w:jc w:val="both"/>
        <w:rPr>
          <w:sz w:val="28"/>
          <w:szCs w:val="28"/>
        </w:rPr>
      </w:pPr>
      <w:r>
        <w:rPr>
          <w:sz w:val="28"/>
          <w:szCs w:val="28"/>
        </w:rPr>
        <w:t xml:space="preserve">- Trường hợp tài trợ bằng kim cương, đá quý, kim loại quý hoặc hiện vật có giá trị khác, nhà trường phối hợp với Tổ tiếp nhận tài trợ tổ chức bán cho Ngân </w:t>
      </w:r>
      <w:r>
        <w:rPr>
          <w:sz w:val="28"/>
          <w:szCs w:val="28"/>
        </w:rPr>
        <w:lastRenderedPageBreak/>
        <w:t>hàng Thương mại hoặc tổ chức bán đấu giá và nộp số tiền thu được vào tài khoản của nhà trường.</w:t>
      </w:r>
    </w:p>
    <w:p w:rsidR="006D032E" w:rsidRPr="006D032E" w:rsidRDefault="006D032E" w:rsidP="00B251DE">
      <w:pPr>
        <w:spacing w:after="120"/>
        <w:ind w:firstLine="567"/>
        <w:jc w:val="both"/>
        <w:rPr>
          <w:b/>
          <w:sz w:val="28"/>
          <w:szCs w:val="28"/>
        </w:rPr>
      </w:pPr>
      <w:r w:rsidRPr="006D032E">
        <w:rPr>
          <w:b/>
          <w:sz w:val="28"/>
          <w:szCs w:val="28"/>
        </w:rPr>
        <w:t>- Đối với khoản tài trợ bằng hiện vật:</w:t>
      </w:r>
    </w:p>
    <w:p w:rsidR="006D032E" w:rsidRDefault="006D032E" w:rsidP="00B251DE">
      <w:pPr>
        <w:spacing w:after="120"/>
        <w:ind w:firstLine="567"/>
        <w:jc w:val="both"/>
        <w:rPr>
          <w:sz w:val="28"/>
          <w:szCs w:val="28"/>
        </w:rPr>
      </w:pPr>
      <w:r>
        <w:rPr>
          <w:sz w:val="28"/>
          <w:szCs w:val="28"/>
        </w:rPr>
        <w:t>+ Nhà trường phối hợp với Tổ tiếp nhận tài trợ có trách nhiệm thực hiện các thủ tục nhận bàn giao, chuẩn bị mặt bằng, kho bãi để bảo quản hiện vật tài trợ đảm bảo thuận lợi, nhanh chóng.</w:t>
      </w:r>
    </w:p>
    <w:p w:rsidR="006D032E" w:rsidRDefault="007B0B60" w:rsidP="00B251DE">
      <w:pPr>
        <w:spacing w:after="120"/>
        <w:ind w:firstLine="567"/>
        <w:jc w:val="both"/>
        <w:rPr>
          <w:sz w:val="28"/>
          <w:szCs w:val="28"/>
        </w:rPr>
      </w:pPr>
      <w:r>
        <w:rPr>
          <w:sz w:val="28"/>
          <w:szCs w:val="28"/>
        </w:rPr>
        <w:t xml:space="preserve">+ Trường hợp tài trợ bằng công trình xây dựng cơ bản theo hình thức “chìa khóa trao tay”: Nhà tài trợ hoàn thành hồ sơ, tài liệu và chứng từ liên quan đến xây dựng công trình chuyển cho nhà trường và cơ quan tài chính cùng cấp để thực hiện hạch toán theo giá trị công trình tài trợ đã nhận bàn giao. Khuyến khích việc lập quyết toán vốn </w:t>
      </w:r>
      <w:r w:rsidR="008C1872">
        <w:rPr>
          <w:sz w:val="28"/>
          <w:szCs w:val="28"/>
        </w:rPr>
        <w:t>theo quy định tại Thông tư số 09/2016/TT-BTC ngày 18 tháng 01 năm 2016 của Bộ Tài chính quy định về quyết toán dự án hoàn thành thuộc nguồn vốn nhà nước.</w:t>
      </w:r>
    </w:p>
    <w:p w:rsidR="008C1872" w:rsidRDefault="008C1872" w:rsidP="00B251DE">
      <w:pPr>
        <w:spacing w:after="120"/>
        <w:ind w:firstLine="567"/>
        <w:jc w:val="both"/>
        <w:rPr>
          <w:sz w:val="28"/>
          <w:szCs w:val="28"/>
        </w:rPr>
      </w:pPr>
      <w:r w:rsidRPr="0072269C">
        <w:rPr>
          <w:b/>
          <w:sz w:val="28"/>
          <w:szCs w:val="28"/>
        </w:rPr>
        <w:t>- Trường hợp tài trợ bằng thiết bị, máy móc:</w:t>
      </w:r>
      <w:r>
        <w:rPr>
          <w:sz w:val="28"/>
          <w:szCs w:val="28"/>
        </w:rPr>
        <w:t xml:space="preserve"> Nhà tài trợ cung cấp tài liệu, hồ sơ kỹ thuật cho nhà trường theo quy định của pháp luật hiện hành.</w:t>
      </w:r>
    </w:p>
    <w:p w:rsidR="008C1872" w:rsidRDefault="008C1872" w:rsidP="00B251DE">
      <w:pPr>
        <w:spacing w:after="120"/>
        <w:ind w:firstLine="567"/>
        <w:jc w:val="both"/>
        <w:rPr>
          <w:sz w:val="28"/>
          <w:szCs w:val="28"/>
        </w:rPr>
      </w:pPr>
      <w:r w:rsidRPr="0072269C">
        <w:rPr>
          <w:b/>
          <w:sz w:val="28"/>
          <w:szCs w:val="28"/>
        </w:rPr>
        <w:t xml:space="preserve">- Đối với khoản tài trợ phi vật chất: </w:t>
      </w:r>
      <w:r>
        <w:rPr>
          <w:sz w:val="28"/>
          <w:szCs w:val="28"/>
        </w:rPr>
        <w:t>Nhà trường tiếp nhận, quản lý và sử dụng theo quy định của pháp luật về sở hữu trí tuệ và các văn bản pháp luật.</w:t>
      </w:r>
    </w:p>
    <w:p w:rsidR="008C1872" w:rsidRDefault="008C1872" w:rsidP="00B251DE">
      <w:pPr>
        <w:spacing w:after="120"/>
        <w:ind w:firstLine="567"/>
        <w:jc w:val="both"/>
        <w:rPr>
          <w:sz w:val="28"/>
          <w:szCs w:val="28"/>
        </w:rPr>
      </w:pPr>
      <w:r w:rsidRPr="0072269C">
        <w:rPr>
          <w:b/>
          <w:sz w:val="28"/>
          <w:szCs w:val="28"/>
        </w:rPr>
        <w:t>- Trường hợp tài trợ bằng quyền sử dụng đất:</w:t>
      </w:r>
      <w:r>
        <w:rPr>
          <w:sz w:val="28"/>
          <w:szCs w:val="28"/>
        </w:rPr>
        <w:t xml:space="preserve"> Nhà tài trợ cung cấp các hồ sơ liên quan đến quyền sử dụng đất và làm các thủ tục chuyển giao quyền sử dụng đất cho nhà trường tiếp nhận, quản lý và sử dụng theo quy định của phát luật về đất đai.</w:t>
      </w:r>
    </w:p>
    <w:p w:rsidR="008C1872" w:rsidRPr="0072269C" w:rsidRDefault="0072269C" w:rsidP="00B251DE">
      <w:pPr>
        <w:spacing w:after="120"/>
        <w:ind w:firstLine="567"/>
        <w:jc w:val="both"/>
        <w:rPr>
          <w:b/>
          <w:sz w:val="28"/>
          <w:szCs w:val="28"/>
        </w:rPr>
      </w:pPr>
      <w:r w:rsidRPr="0072269C">
        <w:rPr>
          <w:b/>
          <w:sz w:val="28"/>
          <w:szCs w:val="28"/>
        </w:rPr>
        <w:t>VII. Quản lý, sử dụng tài trợ.</w:t>
      </w:r>
    </w:p>
    <w:p w:rsidR="0072269C" w:rsidRDefault="00E5771E" w:rsidP="00B251DE">
      <w:pPr>
        <w:spacing w:after="120"/>
        <w:ind w:firstLine="567"/>
        <w:jc w:val="both"/>
        <w:rPr>
          <w:sz w:val="28"/>
          <w:szCs w:val="28"/>
        </w:rPr>
      </w:pPr>
      <w:r>
        <w:rPr>
          <w:sz w:val="28"/>
          <w:szCs w:val="28"/>
        </w:rPr>
        <w:t>- Nhà trường lập kế hoạch sử dụng tài trợ, trong đó xác định rõ mục đích, đối tượng thụ hưởng; cách thức tổ chức thực hiện, tiến độ thực hiện; chất lượng hoạt động, chất lượng sản phẩm, công trình kèm dự toán kinh phí chi tiết phù hợp với các quy định về tiêu chuẩn, định mức hiện hành.</w:t>
      </w:r>
    </w:p>
    <w:p w:rsidR="00E5771E" w:rsidRDefault="00E5771E" w:rsidP="00B251DE">
      <w:pPr>
        <w:spacing w:after="120"/>
        <w:ind w:firstLine="567"/>
        <w:jc w:val="both"/>
        <w:rPr>
          <w:sz w:val="28"/>
          <w:szCs w:val="28"/>
        </w:rPr>
      </w:pPr>
      <w:r>
        <w:rPr>
          <w:sz w:val="28"/>
          <w:szCs w:val="28"/>
        </w:rPr>
        <w:t>- Kế hoạch sử dụng khoản tài trợ phải được công bố và niêm yết công khai trước khi tổ chức thực hiện ít nhất 15 ngày làm việc để lấy ý kiến đóng góp của cán bộ, giáo viên, nhân viên, học sinh, cha mẹ học sinh và nhà tài trợ.</w:t>
      </w:r>
    </w:p>
    <w:p w:rsidR="00E5771E" w:rsidRDefault="00E5771E" w:rsidP="00B251DE">
      <w:pPr>
        <w:spacing w:after="120"/>
        <w:ind w:firstLine="567"/>
        <w:jc w:val="both"/>
        <w:rPr>
          <w:sz w:val="28"/>
          <w:szCs w:val="28"/>
        </w:rPr>
      </w:pPr>
      <w:r>
        <w:rPr>
          <w:sz w:val="28"/>
          <w:szCs w:val="28"/>
        </w:rPr>
        <w:t>- Quá trình thực hiện kế hoạch sử dụng tài trợ phải tuân thủ đúng mục đích đã đề ra, đảm bảo tiến độ thời gian, chất lượng sản phẩm, tiêu chuẩn, định mức quy đị</w:t>
      </w:r>
      <w:r w:rsidR="003E3468">
        <w:rPr>
          <w:sz w:val="28"/>
          <w:szCs w:val="28"/>
        </w:rPr>
        <w:t>nh, tuân thủ các quy định hiện hành về trình tự, thủ tục đầy tư xây dựng và mua sắm đấu thầu. Nhà trường phải lập báo cáo quyết toán công việc hoàn thành và niêm yết công khai để người học và xã hội giám sát, đánh giá.</w:t>
      </w:r>
    </w:p>
    <w:p w:rsidR="003E3468" w:rsidRDefault="003E3468" w:rsidP="00B251DE">
      <w:pPr>
        <w:spacing w:after="120"/>
        <w:ind w:firstLine="567"/>
        <w:jc w:val="both"/>
        <w:rPr>
          <w:sz w:val="28"/>
          <w:szCs w:val="28"/>
        </w:rPr>
      </w:pPr>
      <w:r>
        <w:rPr>
          <w:sz w:val="28"/>
          <w:szCs w:val="28"/>
        </w:rPr>
        <w:lastRenderedPageBreak/>
        <w:t>- Các sản phẩm, công trình hình thành từ các khoản tài trợ phải được sử dụng đúng mục đích và được bố trí kinh phí duy tu, bảo dưỡng thường xuyên để phát huy hiệu quả sử dụng, không để thất thoát, lãng phí.</w:t>
      </w:r>
    </w:p>
    <w:p w:rsidR="003E3468" w:rsidRDefault="003E3468" w:rsidP="00B251DE">
      <w:pPr>
        <w:spacing w:after="120"/>
        <w:ind w:firstLine="567"/>
        <w:jc w:val="both"/>
        <w:rPr>
          <w:sz w:val="28"/>
          <w:szCs w:val="28"/>
        </w:rPr>
      </w:pPr>
      <w:r>
        <w:rPr>
          <w:sz w:val="28"/>
          <w:szCs w:val="28"/>
        </w:rPr>
        <w:t>- Giá trị của khoản tài trợ phải được theo dõi và ghi chép trong sổ kế toán của nhà trường theo quy định.</w:t>
      </w:r>
    </w:p>
    <w:p w:rsidR="003E3468" w:rsidRPr="004C1380" w:rsidRDefault="00A570EC" w:rsidP="00B251DE">
      <w:pPr>
        <w:spacing w:after="120"/>
        <w:ind w:firstLine="567"/>
        <w:jc w:val="both"/>
        <w:rPr>
          <w:b/>
          <w:sz w:val="28"/>
          <w:szCs w:val="28"/>
        </w:rPr>
      </w:pPr>
      <w:r w:rsidRPr="004C1380">
        <w:rPr>
          <w:b/>
          <w:sz w:val="28"/>
          <w:szCs w:val="28"/>
        </w:rPr>
        <w:t>VIII. Báo cáo tài chính và công khai tài chính.</w:t>
      </w:r>
    </w:p>
    <w:p w:rsidR="00A570EC" w:rsidRDefault="004C1380" w:rsidP="00B251DE">
      <w:pPr>
        <w:spacing w:after="120"/>
        <w:ind w:firstLine="567"/>
        <w:jc w:val="both"/>
        <w:rPr>
          <w:sz w:val="28"/>
          <w:szCs w:val="28"/>
        </w:rPr>
      </w:pPr>
      <w:r>
        <w:rPr>
          <w:sz w:val="28"/>
          <w:szCs w:val="28"/>
        </w:rPr>
        <w:t>- Các khoản tài trợ phải được tổng hợp kịp thời và báo cáo quyết toán thu, chi tài chính theo kỳ và báo cáo quyết toán tài chính hàng năm theo quy định của pháp luật.</w:t>
      </w:r>
    </w:p>
    <w:p w:rsidR="00FB6381" w:rsidRDefault="00FB6381" w:rsidP="00B251DE">
      <w:pPr>
        <w:spacing w:after="120"/>
        <w:ind w:firstLine="567"/>
        <w:jc w:val="both"/>
        <w:rPr>
          <w:sz w:val="28"/>
          <w:szCs w:val="28"/>
        </w:rPr>
      </w:pPr>
      <w:r>
        <w:rPr>
          <w:sz w:val="28"/>
          <w:szCs w:val="28"/>
        </w:rPr>
        <w:t>- Đơn vị dự toán cấp trên có trách nhiệm thẩm tra, xét duyệt quyết toán đối với khoản tài trợ c</w:t>
      </w:r>
      <w:r w:rsidR="00205BF8">
        <w:rPr>
          <w:sz w:val="28"/>
          <w:szCs w:val="28"/>
        </w:rPr>
        <w:t>ủa</w:t>
      </w:r>
      <w:r>
        <w:rPr>
          <w:sz w:val="28"/>
          <w:szCs w:val="28"/>
        </w:rPr>
        <w:t xml:space="preserve"> đơn vị dự toán cấp dưới.</w:t>
      </w:r>
    </w:p>
    <w:p w:rsidR="00FB6381" w:rsidRDefault="00FB6381" w:rsidP="00B251DE">
      <w:pPr>
        <w:spacing w:after="120"/>
        <w:ind w:firstLine="567"/>
        <w:jc w:val="both"/>
        <w:rPr>
          <w:sz w:val="28"/>
          <w:szCs w:val="28"/>
        </w:rPr>
      </w:pPr>
      <w:r>
        <w:rPr>
          <w:sz w:val="28"/>
          <w:szCs w:val="28"/>
        </w:rPr>
        <w:t>- Nhà trường sử dụng tài trợ phải công khai nội dung báo cáo tài chính năm và công khai quyết toán thu, chi tài chính năm đối với các khoản tài trợ.</w:t>
      </w:r>
    </w:p>
    <w:p w:rsidR="00FB6381" w:rsidRDefault="00FB6381" w:rsidP="00B251DE">
      <w:pPr>
        <w:spacing w:after="120"/>
        <w:ind w:firstLine="567"/>
        <w:jc w:val="both"/>
        <w:rPr>
          <w:sz w:val="28"/>
          <w:szCs w:val="28"/>
        </w:rPr>
      </w:pPr>
      <w:r>
        <w:rPr>
          <w:sz w:val="28"/>
          <w:szCs w:val="28"/>
        </w:rPr>
        <w:t>+ Nội dung công khai tài chính bao gồm: Tên khoản tài trợ; tên tổ chức tài trợ; giá trị tài trợ, quyết toán thu, chi; kết quả kiểm toán (nếu có).</w:t>
      </w:r>
    </w:p>
    <w:p w:rsidR="00FB6381" w:rsidRDefault="00FB6381" w:rsidP="00B251DE">
      <w:pPr>
        <w:spacing w:after="120"/>
        <w:ind w:firstLine="567"/>
        <w:jc w:val="both"/>
        <w:rPr>
          <w:sz w:val="28"/>
          <w:szCs w:val="28"/>
        </w:rPr>
      </w:pPr>
      <w:r>
        <w:rPr>
          <w:sz w:val="28"/>
          <w:szCs w:val="28"/>
        </w:rPr>
        <w:t>+ Hình thức công khai báo cáo tài chính: Báo cáo bằng văn bản cho cơ quan quản lý cấp trên có thẩm quyền phê duyệt kế hoạch vận động tài trợ và cơ quan tài chính đồng cấp; niêm yết công khai tại trụ sở của cơ sở giáo dục nhận tài trợ và các hình thức khác.</w:t>
      </w:r>
    </w:p>
    <w:p w:rsidR="00FB6381" w:rsidRDefault="00FB6381" w:rsidP="00B251DE">
      <w:pPr>
        <w:spacing w:after="120"/>
        <w:ind w:firstLine="567"/>
        <w:jc w:val="both"/>
        <w:rPr>
          <w:sz w:val="28"/>
          <w:szCs w:val="28"/>
        </w:rPr>
      </w:pPr>
      <w:r>
        <w:rPr>
          <w:sz w:val="28"/>
          <w:szCs w:val="28"/>
        </w:rPr>
        <w:t>+ T</w:t>
      </w:r>
      <w:r w:rsidR="00C74E8D">
        <w:rPr>
          <w:sz w:val="28"/>
          <w:szCs w:val="28"/>
        </w:rPr>
        <w:t xml:space="preserve">hời điểm công khai: Việc công khai báo cáo tài chính được thực hiện </w:t>
      </w:r>
      <w:r w:rsidR="00C161C4">
        <w:rPr>
          <w:sz w:val="28"/>
          <w:szCs w:val="28"/>
        </w:rPr>
        <w:t>ngay sau khi kết thúc quyết toán năm theo quy định của Luật Ngân sách nhà nước, L</w:t>
      </w:r>
      <w:r w:rsidR="00936A66">
        <w:rPr>
          <w:sz w:val="28"/>
          <w:szCs w:val="28"/>
        </w:rPr>
        <w:t>uật Kế toán.</w:t>
      </w:r>
    </w:p>
    <w:p w:rsidR="00936A66" w:rsidRPr="00936A66" w:rsidRDefault="00936A66" w:rsidP="00B251DE">
      <w:pPr>
        <w:spacing w:after="120"/>
        <w:ind w:firstLine="567"/>
        <w:jc w:val="both"/>
        <w:rPr>
          <w:b/>
          <w:sz w:val="28"/>
          <w:szCs w:val="28"/>
        </w:rPr>
      </w:pPr>
      <w:r w:rsidRPr="00936A66">
        <w:rPr>
          <w:b/>
          <w:sz w:val="28"/>
          <w:szCs w:val="28"/>
        </w:rPr>
        <w:t>IX. Đối tượng vận động, đối tượng thụ hưởng.</w:t>
      </w:r>
    </w:p>
    <w:p w:rsidR="00936A66" w:rsidRPr="00936A66" w:rsidRDefault="00936A66" w:rsidP="00B251DE">
      <w:pPr>
        <w:spacing w:after="120"/>
        <w:ind w:firstLine="567"/>
        <w:jc w:val="both"/>
        <w:rPr>
          <w:b/>
          <w:sz w:val="28"/>
          <w:szCs w:val="28"/>
        </w:rPr>
      </w:pPr>
      <w:r w:rsidRPr="00936A66">
        <w:rPr>
          <w:b/>
          <w:sz w:val="28"/>
          <w:szCs w:val="28"/>
        </w:rPr>
        <w:t>1. Đối tượng vận động:</w:t>
      </w:r>
    </w:p>
    <w:p w:rsidR="00936A66" w:rsidRDefault="00936A66" w:rsidP="00B251DE">
      <w:pPr>
        <w:spacing w:after="120"/>
        <w:ind w:firstLine="567"/>
        <w:jc w:val="both"/>
        <w:rPr>
          <w:sz w:val="28"/>
          <w:szCs w:val="28"/>
        </w:rPr>
      </w:pPr>
      <w:r>
        <w:rPr>
          <w:sz w:val="28"/>
          <w:szCs w:val="28"/>
        </w:rPr>
        <w:t>Tất cả phụ huynh học sinh nhà trường, thầy cô giáo, các nhà hảo tâm, các cựu học sinh, các cơ quan và các tổ chức doanh nghiệp, các mạnh thường quân.</w:t>
      </w:r>
    </w:p>
    <w:p w:rsidR="00FB6381" w:rsidRPr="009434C7" w:rsidRDefault="009434C7" w:rsidP="00B251DE">
      <w:pPr>
        <w:spacing w:after="120"/>
        <w:ind w:firstLine="567"/>
        <w:jc w:val="both"/>
        <w:rPr>
          <w:b/>
          <w:sz w:val="28"/>
          <w:szCs w:val="28"/>
        </w:rPr>
      </w:pPr>
      <w:r w:rsidRPr="009434C7">
        <w:rPr>
          <w:b/>
          <w:sz w:val="28"/>
          <w:szCs w:val="28"/>
        </w:rPr>
        <w:t>2. Đối tượng thụ hưởng:</w:t>
      </w:r>
    </w:p>
    <w:p w:rsidR="009434C7" w:rsidRDefault="009434C7" w:rsidP="00B251DE">
      <w:pPr>
        <w:spacing w:after="120"/>
        <w:ind w:firstLine="567"/>
        <w:jc w:val="both"/>
        <w:rPr>
          <w:sz w:val="28"/>
          <w:szCs w:val="28"/>
        </w:rPr>
      </w:pPr>
      <w:r>
        <w:rPr>
          <w:sz w:val="28"/>
          <w:szCs w:val="28"/>
        </w:rPr>
        <w:t>Đối tượng hưởng lợi từ cuộc vận động là tất cả các em học sinh đang học và sẽ học ở trường.</w:t>
      </w:r>
    </w:p>
    <w:p w:rsidR="009434C7" w:rsidRPr="008C0D33" w:rsidRDefault="009434C7" w:rsidP="00B251DE">
      <w:pPr>
        <w:spacing w:after="120"/>
        <w:ind w:firstLine="567"/>
        <w:jc w:val="both"/>
        <w:rPr>
          <w:b/>
          <w:sz w:val="28"/>
          <w:szCs w:val="28"/>
        </w:rPr>
      </w:pPr>
      <w:r w:rsidRPr="008C0D33">
        <w:rPr>
          <w:b/>
          <w:sz w:val="28"/>
          <w:szCs w:val="28"/>
        </w:rPr>
        <w:t>X. Định hướng các nội dung và mốc thời gian thực hiện</w:t>
      </w:r>
    </w:p>
    <w:p w:rsidR="009434C7" w:rsidRPr="008C0D33" w:rsidRDefault="009434C7" w:rsidP="00B251DE">
      <w:pPr>
        <w:spacing w:after="120"/>
        <w:ind w:firstLine="567"/>
        <w:jc w:val="both"/>
        <w:rPr>
          <w:b/>
          <w:sz w:val="28"/>
          <w:szCs w:val="28"/>
        </w:rPr>
      </w:pPr>
      <w:r w:rsidRPr="008C0D33">
        <w:rPr>
          <w:b/>
          <w:sz w:val="28"/>
          <w:szCs w:val="28"/>
        </w:rPr>
        <w:t>1. Xây dựng các khoản mục cần kinh phí thực hiện.</w:t>
      </w:r>
    </w:p>
    <w:p w:rsidR="009434C7" w:rsidRDefault="008C0D33" w:rsidP="00B251DE">
      <w:pPr>
        <w:spacing w:after="120"/>
        <w:ind w:firstLine="567"/>
        <w:jc w:val="both"/>
        <w:rPr>
          <w:sz w:val="28"/>
          <w:szCs w:val="28"/>
        </w:rPr>
      </w:pPr>
      <w:r>
        <w:rPr>
          <w:sz w:val="28"/>
          <w:szCs w:val="28"/>
        </w:rPr>
        <w:t>- Mua sắm trang thiết bị, đồ dùng dạy và học, cải tạo, sửa chữa, xây dựng các hạng mục công trình phục vụ hoạt động giáo dục.</w:t>
      </w:r>
    </w:p>
    <w:p w:rsidR="008C0D33" w:rsidRDefault="008C0D33" w:rsidP="00B251DE">
      <w:pPr>
        <w:spacing w:after="120"/>
        <w:ind w:firstLine="567"/>
        <w:jc w:val="both"/>
        <w:rPr>
          <w:sz w:val="28"/>
          <w:szCs w:val="28"/>
        </w:rPr>
      </w:pPr>
      <w:r>
        <w:rPr>
          <w:sz w:val="28"/>
          <w:szCs w:val="28"/>
        </w:rPr>
        <w:lastRenderedPageBreak/>
        <w:t>- Thực hiện tổ chức các hoạt động giáo dục có trong kế hoạch thực hiện nhiệm vụ từng năm học đã được phê duyệt trong giai đoạn 2020-2025, tầm nhìn 2030.</w:t>
      </w:r>
    </w:p>
    <w:p w:rsidR="008C0D33" w:rsidRDefault="008C0D33" w:rsidP="00B251DE">
      <w:pPr>
        <w:spacing w:after="120"/>
        <w:ind w:firstLine="567"/>
        <w:jc w:val="both"/>
        <w:rPr>
          <w:sz w:val="28"/>
          <w:szCs w:val="28"/>
        </w:rPr>
      </w:pPr>
      <w:r w:rsidRPr="00A909F3">
        <w:rPr>
          <w:b/>
          <w:sz w:val="28"/>
          <w:szCs w:val="28"/>
        </w:rPr>
        <w:t>2. Thời gian vận động:</w:t>
      </w:r>
      <w:r>
        <w:rPr>
          <w:sz w:val="28"/>
          <w:szCs w:val="28"/>
        </w:rPr>
        <w:t xml:space="preserve"> Trong năm học giai đoạn 2020-2025</w:t>
      </w:r>
    </w:p>
    <w:p w:rsidR="008C0D33" w:rsidRDefault="008C0D33" w:rsidP="00B251DE">
      <w:pPr>
        <w:spacing w:after="120"/>
        <w:ind w:firstLine="567"/>
        <w:jc w:val="both"/>
        <w:rPr>
          <w:sz w:val="28"/>
          <w:szCs w:val="28"/>
        </w:rPr>
      </w:pPr>
      <w:r>
        <w:rPr>
          <w:sz w:val="28"/>
          <w:szCs w:val="28"/>
        </w:rPr>
        <w:t>- Năm học 2020-2021: bắt đầu từ 05/9/2020 đến ngày kết thúc năm học.</w:t>
      </w:r>
    </w:p>
    <w:p w:rsidR="008C0D33" w:rsidRDefault="008C0D33" w:rsidP="008C0D33">
      <w:pPr>
        <w:spacing w:after="120"/>
        <w:ind w:firstLine="567"/>
        <w:jc w:val="both"/>
        <w:rPr>
          <w:sz w:val="28"/>
          <w:szCs w:val="28"/>
        </w:rPr>
      </w:pPr>
      <w:r>
        <w:rPr>
          <w:sz w:val="28"/>
          <w:szCs w:val="28"/>
        </w:rPr>
        <w:t>- Năm học 2021-2022: bắt đầu từ 05/9/2021 đến ngày kết thúc năm học.</w:t>
      </w:r>
    </w:p>
    <w:p w:rsidR="008C0D33" w:rsidRDefault="008C0D33" w:rsidP="008C0D33">
      <w:pPr>
        <w:spacing w:after="120"/>
        <w:ind w:firstLine="567"/>
        <w:jc w:val="both"/>
        <w:rPr>
          <w:sz w:val="28"/>
          <w:szCs w:val="28"/>
        </w:rPr>
      </w:pPr>
      <w:r>
        <w:rPr>
          <w:sz w:val="28"/>
          <w:szCs w:val="28"/>
        </w:rPr>
        <w:t>- Năm học 2022-2023: bắt đầu từ 05/9/2022 đến ngày kết thúc năm học.</w:t>
      </w:r>
    </w:p>
    <w:p w:rsidR="008C0D33" w:rsidRDefault="008C0D33" w:rsidP="008C0D33">
      <w:pPr>
        <w:spacing w:after="120"/>
        <w:ind w:firstLine="567"/>
        <w:jc w:val="both"/>
        <w:rPr>
          <w:sz w:val="28"/>
          <w:szCs w:val="28"/>
        </w:rPr>
      </w:pPr>
      <w:r>
        <w:rPr>
          <w:sz w:val="28"/>
          <w:szCs w:val="28"/>
        </w:rPr>
        <w:t>- Năm học 2023-2024: bắt đầu từ 05/9/2023 đến ngày kết thúc năm học.</w:t>
      </w:r>
    </w:p>
    <w:p w:rsidR="008C0D33" w:rsidRDefault="008C0D33" w:rsidP="008C0D33">
      <w:pPr>
        <w:spacing w:after="120"/>
        <w:ind w:firstLine="567"/>
        <w:jc w:val="both"/>
        <w:rPr>
          <w:sz w:val="28"/>
          <w:szCs w:val="28"/>
        </w:rPr>
      </w:pPr>
      <w:r>
        <w:rPr>
          <w:sz w:val="28"/>
          <w:szCs w:val="28"/>
        </w:rPr>
        <w:t>- Năm học 2024-2025: bắt đầu từ 05/9/2024 đến ngày kết thúc năm học.</w:t>
      </w:r>
    </w:p>
    <w:p w:rsidR="004C1380" w:rsidRPr="00A909F3" w:rsidRDefault="00B814E5" w:rsidP="00B251DE">
      <w:pPr>
        <w:spacing w:after="120"/>
        <w:ind w:firstLine="567"/>
        <w:jc w:val="both"/>
        <w:rPr>
          <w:b/>
          <w:sz w:val="28"/>
          <w:szCs w:val="28"/>
        </w:rPr>
      </w:pPr>
      <w:r w:rsidRPr="00A909F3">
        <w:rPr>
          <w:b/>
          <w:sz w:val="28"/>
          <w:szCs w:val="28"/>
        </w:rPr>
        <w:t>XI. Tổ chức thực hiện</w:t>
      </w:r>
    </w:p>
    <w:p w:rsidR="00B814E5" w:rsidRPr="00A909F3" w:rsidRDefault="00B814E5" w:rsidP="00B251DE">
      <w:pPr>
        <w:spacing w:after="120"/>
        <w:ind w:firstLine="567"/>
        <w:jc w:val="both"/>
        <w:rPr>
          <w:b/>
          <w:sz w:val="28"/>
          <w:szCs w:val="28"/>
        </w:rPr>
      </w:pPr>
      <w:r w:rsidRPr="00A909F3">
        <w:rPr>
          <w:b/>
          <w:sz w:val="28"/>
          <w:szCs w:val="28"/>
        </w:rPr>
        <w:t>1. Đối với Hiệu trưởng nhà trường.</w:t>
      </w:r>
    </w:p>
    <w:p w:rsidR="00B814E5" w:rsidRDefault="00B814E5" w:rsidP="00B251DE">
      <w:pPr>
        <w:spacing w:after="120"/>
        <w:ind w:firstLine="567"/>
        <w:jc w:val="both"/>
        <w:rPr>
          <w:sz w:val="28"/>
          <w:szCs w:val="28"/>
        </w:rPr>
      </w:pPr>
      <w:r>
        <w:rPr>
          <w:sz w:val="28"/>
          <w:szCs w:val="28"/>
        </w:rPr>
        <w:t>Hiệu trưởng chịu trách nhiệm trước pháp luật về vận động, tiếp nhận, quản lý và sử dụng các khoản tài trợ cho cơ sở giáo dục, cụ thể:</w:t>
      </w:r>
    </w:p>
    <w:p w:rsidR="00B814E5" w:rsidRDefault="00B57BB0" w:rsidP="00B251DE">
      <w:pPr>
        <w:spacing w:after="120"/>
        <w:ind w:firstLine="567"/>
        <w:jc w:val="both"/>
        <w:rPr>
          <w:sz w:val="28"/>
          <w:szCs w:val="28"/>
        </w:rPr>
      </w:pPr>
      <w:r>
        <w:rPr>
          <w:sz w:val="28"/>
          <w:szCs w:val="28"/>
        </w:rPr>
        <w:t>- Tổ chức thực hiện các quy định tại Thông tư này; thực hiện tổng kết, đánh giá nhằm hoàn thiện và nâng cao hiệu quả việc vận động, tiếp nhận, quản lý và sử dụng tài trợ.</w:t>
      </w:r>
    </w:p>
    <w:p w:rsidR="00B57BB0" w:rsidRDefault="00B57BB0" w:rsidP="00B251DE">
      <w:pPr>
        <w:spacing w:after="120"/>
        <w:ind w:firstLine="567"/>
        <w:jc w:val="both"/>
        <w:rPr>
          <w:sz w:val="28"/>
          <w:szCs w:val="28"/>
        </w:rPr>
      </w:pPr>
      <w:r>
        <w:rPr>
          <w:sz w:val="28"/>
          <w:szCs w:val="28"/>
        </w:rPr>
        <w:t>- Phê duyệt báo cáo quyết toán các khoản tài trợ theo quy định tại Khoản 3 Điều 8 Thông tư này; gửi kết quả thực hiện đến cơ quan quản lý cấp trên và nhà tài trợ.</w:t>
      </w:r>
    </w:p>
    <w:p w:rsidR="00B57BB0" w:rsidRDefault="00B57BB0" w:rsidP="00B251DE">
      <w:pPr>
        <w:spacing w:after="120"/>
        <w:ind w:firstLine="567"/>
        <w:jc w:val="both"/>
        <w:rPr>
          <w:sz w:val="28"/>
          <w:szCs w:val="28"/>
        </w:rPr>
      </w:pPr>
      <w:r>
        <w:rPr>
          <w:sz w:val="28"/>
          <w:szCs w:val="28"/>
        </w:rPr>
        <w:t>- Thành lập Tổ tiếp nhận tài trợ theo quy định tại Khoản 1 Điều 6 Thông tư này.</w:t>
      </w:r>
    </w:p>
    <w:p w:rsidR="00B57BB0" w:rsidRDefault="00B57BB0" w:rsidP="00B251DE">
      <w:pPr>
        <w:spacing w:after="120"/>
        <w:ind w:firstLine="567"/>
        <w:jc w:val="both"/>
        <w:rPr>
          <w:sz w:val="28"/>
          <w:szCs w:val="28"/>
        </w:rPr>
      </w:pPr>
      <w:r>
        <w:rPr>
          <w:sz w:val="28"/>
          <w:szCs w:val="28"/>
        </w:rPr>
        <w:t>- Phối hợp với nhà tài trợ tổ chức triển khai có hiệu quả hoạt động tài trợ cho nhà trường. Chủ động đề xuất với nhà tài trợ về thứ tự nhiệm vụ ưu tiên trong việc sử dụng tài trợ để tăng cường cơ sở vật chất trường lớp, hỗ trợ hoạt động dạy – học, hoạt động giáo dục phù hợp với kế hoạch phát triển của đơn vị.</w:t>
      </w:r>
    </w:p>
    <w:p w:rsidR="00B57BB0" w:rsidRDefault="005D1D79" w:rsidP="00B251DE">
      <w:pPr>
        <w:spacing w:after="120"/>
        <w:ind w:firstLine="567"/>
        <w:jc w:val="both"/>
        <w:rPr>
          <w:sz w:val="28"/>
          <w:szCs w:val="28"/>
        </w:rPr>
      </w:pPr>
      <w:r>
        <w:rPr>
          <w:sz w:val="28"/>
          <w:szCs w:val="28"/>
        </w:rPr>
        <w:t>- Phối hợp với nhà tài trợ thực hiện các biện pháp kỹ thuật, quy trình, thủ tục trong quá trình thực hiện để đảm bảo chất lượng, mỹ quan của sản phẩm, công trình và phù hợp ới môi trường giáo dục.</w:t>
      </w:r>
    </w:p>
    <w:p w:rsidR="005D1D79" w:rsidRDefault="005D1D79" w:rsidP="00B251DE">
      <w:pPr>
        <w:spacing w:after="120"/>
        <w:ind w:firstLine="567"/>
        <w:jc w:val="both"/>
        <w:rPr>
          <w:sz w:val="28"/>
          <w:szCs w:val="28"/>
        </w:rPr>
      </w:pPr>
      <w:r>
        <w:rPr>
          <w:sz w:val="28"/>
          <w:szCs w:val="28"/>
        </w:rPr>
        <w:t>- Tổ chức nghiệm thu, tiếp nhận sản phẩm, công trình do nhà tài trợ tự thực hiện theo đúng quy định của pháp luật và có trách nhiệm quản lý, duy tu, bảo dưỡng để đảm bảo sản phẩm, công trình được sử dụng hiệu quả, đúng mục đích.</w:t>
      </w:r>
    </w:p>
    <w:p w:rsidR="005D1D79" w:rsidRDefault="005D1D79" w:rsidP="00B251DE">
      <w:pPr>
        <w:spacing w:after="120"/>
        <w:ind w:firstLine="567"/>
        <w:jc w:val="both"/>
        <w:rPr>
          <w:sz w:val="28"/>
          <w:szCs w:val="28"/>
        </w:rPr>
      </w:pPr>
      <w:r>
        <w:rPr>
          <w:sz w:val="28"/>
          <w:szCs w:val="28"/>
        </w:rPr>
        <w:t>- Có trách nhiệm báo cáo với cơ quan quản lý cấp trên về tình hình vận động, tiếp nhận, quản lý và sử dụng tài trợ.</w:t>
      </w:r>
    </w:p>
    <w:p w:rsidR="005D1D79" w:rsidRDefault="005D1D79" w:rsidP="00B251DE">
      <w:pPr>
        <w:spacing w:after="120"/>
        <w:ind w:firstLine="567"/>
        <w:jc w:val="both"/>
        <w:rPr>
          <w:sz w:val="28"/>
          <w:szCs w:val="28"/>
        </w:rPr>
      </w:pPr>
      <w:r>
        <w:rPr>
          <w:sz w:val="28"/>
          <w:szCs w:val="28"/>
        </w:rPr>
        <w:lastRenderedPageBreak/>
        <w:t>- Chịu trách nhiệm báo cáo, giải trình các đơn vị có chức năng giám sát, kiểm tra, thanh tra việc quản lý và sử dụng tài trợ tại cơ sở giáo dục nếu được yêu cầu.</w:t>
      </w:r>
    </w:p>
    <w:p w:rsidR="005D1D79" w:rsidRDefault="005D1D79" w:rsidP="00B251DE">
      <w:pPr>
        <w:spacing w:after="120"/>
        <w:ind w:firstLine="567"/>
        <w:jc w:val="both"/>
        <w:rPr>
          <w:sz w:val="28"/>
          <w:szCs w:val="28"/>
        </w:rPr>
      </w:pPr>
      <w:r>
        <w:rPr>
          <w:sz w:val="28"/>
          <w:szCs w:val="28"/>
        </w:rPr>
        <w:t>- Có trách nhiệm giải trình, trả lời các ý kiến thắc mắc (nếu có) của giáo viên, cán bộ, nhân viên, học sinh, cha mẹ học sinh và nhà tài trợ trong việc tiếp nhận, quản lý và sử dụng tài trợ.</w:t>
      </w:r>
    </w:p>
    <w:p w:rsidR="005D1D79" w:rsidRPr="001B034A" w:rsidRDefault="001B034A" w:rsidP="00B251DE">
      <w:pPr>
        <w:spacing w:after="120"/>
        <w:ind w:firstLine="567"/>
        <w:jc w:val="both"/>
        <w:rPr>
          <w:b/>
          <w:sz w:val="28"/>
          <w:szCs w:val="28"/>
        </w:rPr>
      </w:pPr>
      <w:r w:rsidRPr="001B034A">
        <w:rPr>
          <w:b/>
          <w:sz w:val="28"/>
          <w:szCs w:val="28"/>
        </w:rPr>
        <w:t>2. Đối với Ban đại diện cha mẹ học sinh</w:t>
      </w:r>
    </w:p>
    <w:p w:rsidR="001B034A" w:rsidRDefault="001B034A" w:rsidP="00B251DE">
      <w:pPr>
        <w:spacing w:after="120"/>
        <w:ind w:firstLine="567"/>
        <w:jc w:val="both"/>
        <w:rPr>
          <w:sz w:val="28"/>
          <w:szCs w:val="28"/>
        </w:rPr>
      </w:pPr>
      <w:r>
        <w:rPr>
          <w:sz w:val="28"/>
          <w:szCs w:val="28"/>
        </w:rPr>
        <w:t>- Phối hợp với nhà trường trong việc tổ chức vận động, tiếp nhận, quản lý và sử dụng các khoản tài trợ.</w:t>
      </w:r>
    </w:p>
    <w:p w:rsidR="001B034A" w:rsidRDefault="001B034A" w:rsidP="00B251DE">
      <w:pPr>
        <w:spacing w:after="120"/>
        <w:ind w:firstLine="567"/>
        <w:jc w:val="both"/>
        <w:rPr>
          <w:sz w:val="28"/>
          <w:szCs w:val="28"/>
        </w:rPr>
      </w:pPr>
      <w:r>
        <w:rPr>
          <w:sz w:val="28"/>
          <w:szCs w:val="28"/>
        </w:rPr>
        <w:t>- Cử đại diện tham gia Tổ tiếp nhận tài trợ của nhà trường để phổ biến, thông tin rộng rãi mục đích, ý nghĩa, nguyên tắc và việc quản lý sử dụng tài trợ tới toàn bộ phụ huynh trong trường.</w:t>
      </w:r>
    </w:p>
    <w:p w:rsidR="001B034A" w:rsidRDefault="001B034A" w:rsidP="00B251DE">
      <w:pPr>
        <w:spacing w:after="120"/>
        <w:ind w:firstLine="567"/>
        <w:jc w:val="both"/>
        <w:rPr>
          <w:sz w:val="28"/>
          <w:szCs w:val="28"/>
        </w:rPr>
      </w:pPr>
      <w:r>
        <w:rPr>
          <w:sz w:val="28"/>
          <w:szCs w:val="28"/>
        </w:rPr>
        <w:t>- Cử đại diện tham gia quá trình tiếp nhận tài trợ, nghiệm thu và bàn giao đưa vào sử dụng các khoản tài trợ bằng hiện vật hoặc phi vật chất.</w:t>
      </w:r>
    </w:p>
    <w:p w:rsidR="001B034A" w:rsidRDefault="001B034A" w:rsidP="00B251DE">
      <w:pPr>
        <w:spacing w:after="120"/>
        <w:ind w:firstLine="567"/>
        <w:jc w:val="both"/>
        <w:rPr>
          <w:sz w:val="28"/>
          <w:szCs w:val="28"/>
        </w:rPr>
      </w:pPr>
      <w:r>
        <w:rPr>
          <w:sz w:val="28"/>
          <w:szCs w:val="28"/>
        </w:rPr>
        <w:t>- Giám sát việc quản lý và sử dụng tài trợ của nhà trường.</w:t>
      </w:r>
    </w:p>
    <w:p w:rsidR="001B034A" w:rsidRPr="001B034A" w:rsidRDefault="001B034A" w:rsidP="00B251DE">
      <w:pPr>
        <w:spacing w:after="120"/>
        <w:ind w:firstLine="567"/>
        <w:jc w:val="both"/>
        <w:rPr>
          <w:b/>
          <w:sz w:val="28"/>
          <w:szCs w:val="28"/>
        </w:rPr>
      </w:pPr>
      <w:r w:rsidRPr="001B034A">
        <w:rPr>
          <w:b/>
          <w:sz w:val="28"/>
          <w:szCs w:val="28"/>
        </w:rPr>
        <w:t>3. Đối với Hội đồng trường.</w:t>
      </w:r>
    </w:p>
    <w:p w:rsidR="001B034A" w:rsidRDefault="001B034A" w:rsidP="00B251DE">
      <w:pPr>
        <w:spacing w:after="120"/>
        <w:ind w:firstLine="567"/>
        <w:jc w:val="both"/>
        <w:rPr>
          <w:sz w:val="28"/>
          <w:szCs w:val="28"/>
        </w:rPr>
      </w:pPr>
      <w:r>
        <w:rPr>
          <w:sz w:val="28"/>
          <w:szCs w:val="28"/>
        </w:rPr>
        <w:t>Hội đồng trường có trách nhiệm sau:</w:t>
      </w:r>
    </w:p>
    <w:p w:rsidR="001B034A" w:rsidRDefault="00B4266E" w:rsidP="00B251DE">
      <w:pPr>
        <w:spacing w:after="120"/>
        <w:ind w:firstLine="567"/>
        <w:jc w:val="both"/>
        <w:rPr>
          <w:sz w:val="28"/>
          <w:szCs w:val="28"/>
        </w:rPr>
      </w:pPr>
      <w:r>
        <w:rPr>
          <w:sz w:val="28"/>
          <w:szCs w:val="28"/>
        </w:rPr>
        <w:t>- Thông qua kế hoạch tài trợ đối với nhà trường trước khi trình phòng Giáo dục và Đào tạo phê duyệt.</w:t>
      </w:r>
    </w:p>
    <w:p w:rsidR="00B4266E" w:rsidRDefault="00B4266E" w:rsidP="00B251DE">
      <w:pPr>
        <w:spacing w:after="120"/>
        <w:ind w:firstLine="567"/>
        <w:jc w:val="both"/>
        <w:rPr>
          <w:sz w:val="28"/>
          <w:szCs w:val="28"/>
        </w:rPr>
      </w:pPr>
      <w:r>
        <w:rPr>
          <w:sz w:val="28"/>
          <w:szCs w:val="28"/>
        </w:rPr>
        <w:t>- Kiểm tra, giám sát việc thực hiện quy trình vận động, tiếp nhận, quản lý và sử dụng tài trợ của cơ sở giáo dục theo đúng quy định tại Thông tư này.</w:t>
      </w:r>
    </w:p>
    <w:p w:rsidR="00B4266E" w:rsidRDefault="00B4266E" w:rsidP="00B251DE">
      <w:pPr>
        <w:spacing w:after="120"/>
        <w:ind w:firstLine="567"/>
        <w:jc w:val="both"/>
        <w:rPr>
          <w:sz w:val="28"/>
          <w:szCs w:val="28"/>
        </w:rPr>
      </w:pPr>
      <w:r>
        <w:rPr>
          <w:sz w:val="28"/>
          <w:szCs w:val="28"/>
        </w:rPr>
        <w:t>Trên đây là kế hoạch huy động các nguồn lực hợp pháp giai đoạn 2020-2025 và tầm nhìn đến năm 2030 của trường tiểu học Trung Văn. Kế hoạch này được thông báo rộng rãi tới các cá nhân, các tổ chức, doanh nghiệp, cán bộ, giáo viên, nhân viên trong nhà trường, được niêm yết công khai theo quy định. Trong quá trình thực hiện, nếu có những thay đổi đột xuất, nhà trường và thường trực Ban Đại diện cha mẹ học sinh sẽ bàn bạc và xin ý kiến quyết định tại Hội nghị toàn thể phụ huynh học sinh toàn trường, Hội đồng trường và trình Phòng Giáo dục và Đào tạo thành phố Hà Nội phê duyệt bổ sung theo đúng quy định./.</w:t>
      </w:r>
    </w:p>
    <w:tbl>
      <w:tblPr>
        <w:tblStyle w:val="TableGrid"/>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2693"/>
      </w:tblGrid>
      <w:tr w:rsidR="00205BF8" w:rsidTr="00147D6C">
        <w:tc>
          <w:tcPr>
            <w:tcW w:w="3119" w:type="dxa"/>
          </w:tcPr>
          <w:p w:rsidR="00205BF8" w:rsidRPr="00147D6C" w:rsidRDefault="00147D6C" w:rsidP="00147D6C">
            <w:pPr>
              <w:spacing w:after="0" w:line="240" w:lineRule="auto"/>
              <w:rPr>
                <w:szCs w:val="24"/>
              </w:rPr>
            </w:pPr>
            <w:r w:rsidRPr="00147D6C">
              <w:rPr>
                <w:szCs w:val="24"/>
              </w:rPr>
              <w:t>Nơi nhận:</w:t>
            </w:r>
          </w:p>
          <w:p w:rsidR="00147D6C" w:rsidRPr="00147D6C" w:rsidRDefault="00147D6C" w:rsidP="00147D6C">
            <w:pPr>
              <w:spacing w:after="0" w:line="240" w:lineRule="auto"/>
              <w:rPr>
                <w:szCs w:val="24"/>
              </w:rPr>
            </w:pPr>
            <w:r w:rsidRPr="00147D6C">
              <w:rPr>
                <w:szCs w:val="24"/>
              </w:rPr>
              <w:t>- Các tổ CM;</w:t>
            </w:r>
          </w:p>
          <w:p w:rsidR="00147D6C" w:rsidRPr="00147D6C" w:rsidRDefault="00147D6C" w:rsidP="00147D6C">
            <w:pPr>
              <w:spacing w:after="0" w:line="240" w:lineRule="auto"/>
              <w:rPr>
                <w:szCs w:val="24"/>
              </w:rPr>
            </w:pPr>
            <w:r w:rsidRPr="00147D6C">
              <w:rPr>
                <w:szCs w:val="24"/>
              </w:rPr>
              <w:t>- Đại diện CMHS trường;</w:t>
            </w:r>
          </w:p>
          <w:p w:rsidR="00147D6C" w:rsidRPr="00147D6C" w:rsidRDefault="00147D6C" w:rsidP="00147D6C">
            <w:pPr>
              <w:spacing w:after="0" w:line="240" w:lineRule="auto"/>
              <w:rPr>
                <w:szCs w:val="24"/>
              </w:rPr>
            </w:pPr>
            <w:r w:rsidRPr="00147D6C">
              <w:rPr>
                <w:szCs w:val="24"/>
              </w:rPr>
              <w:t>- Lưu VP.</w:t>
            </w:r>
          </w:p>
          <w:p w:rsidR="00147D6C" w:rsidRDefault="00147D6C" w:rsidP="00205BF8">
            <w:pPr>
              <w:spacing w:after="120"/>
              <w:jc w:val="center"/>
              <w:rPr>
                <w:b/>
                <w:szCs w:val="24"/>
              </w:rPr>
            </w:pPr>
          </w:p>
          <w:p w:rsidR="00147D6C" w:rsidRPr="00B4266E" w:rsidRDefault="00147D6C" w:rsidP="00147D6C">
            <w:pPr>
              <w:spacing w:after="120"/>
              <w:rPr>
                <w:b/>
                <w:szCs w:val="24"/>
              </w:rPr>
            </w:pPr>
          </w:p>
        </w:tc>
        <w:tc>
          <w:tcPr>
            <w:tcW w:w="3402" w:type="dxa"/>
          </w:tcPr>
          <w:p w:rsidR="00205BF8" w:rsidRDefault="00205BF8" w:rsidP="00205BF8">
            <w:pPr>
              <w:spacing w:after="120"/>
              <w:jc w:val="center"/>
              <w:rPr>
                <w:sz w:val="28"/>
                <w:szCs w:val="28"/>
              </w:rPr>
            </w:pPr>
            <w:r w:rsidRPr="00B4266E">
              <w:rPr>
                <w:b/>
                <w:szCs w:val="24"/>
              </w:rPr>
              <w:t xml:space="preserve">BAN ĐẠI DIỆN </w:t>
            </w:r>
            <w:r>
              <w:rPr>
                <w:b/>
                <w:szCs w:val="24"/>
              </w:rPr>
              <w:t>CMHS</w:t>
            </w:r>
          </w:p>
        </w:tc>
        <w:tc>
          <w:tcPr>
            <w:tcW w:w="2693" w:type="dxa"/>
          </w:tcPr>
          <w:p w:rsidR="00205BF8" w:rsidRDefault="00205BF8" w:rsidP="00205BF8">
            <w:pPr>
              <w:spacing w:after="120"/>
              <w:jc w:val="center"/>
              <w:rPr>
                <w:b/>
                <w:szCs w:val="24"/>
              </w:rPr>
            </w:pPr>
            <w:r w:rsidRPr="00B4266E">
              <w:rPr>
                <w:b/>
                <w:szCs w:val="24"/>
              </w:rPr>
              <w:t>HIỆU TRƯỞNG</w:t>
            </w:r>
          </w:p>
          <w:p w:rsidR="00205BF8" w:rsidRDefault="00205BF8" w:rsidP="00205BF8">
            <w:pPr>
              <w:spacing w:after="120"/>
              <w:jc w:val="center"/>
              <w:rPr>
                <w:b/>
                <w:szCs w:val="24"/>
              </w:rPr>
            </w:pPr>
          </w:p>
          <w:p w:rsidR="00205BF8" w:rsidRDefault="00205BF8" w:rsidP="00205BF8">
            <w:pPr>
              <w:spacing w:after="120"/>
              <w:jc w:val="center"/>
              <w:rPr>
                <w:b/>
                <w:szCs w:val="24"/>
              </w:rPr>
            </w:pPr>
          </w:p>
          <w:p w:rsidR="00205BF8" w:rsidRDefault="00205BF8" w:rsidP="00205BF8">
            <w:pPr>
              <w:spacing w:after="120"/>
              <w:jc w:val="center"/>
              <w:rPr>
                <w:sz w:val="28"/>
                <w:szCs w:val="28"/>
              </w:rPr>
            </w:pPr>
            <w:r w:rsidRPr="00205BF8">
              <w:rPr>
                <w:b/>
                <w:sz w:val="28"/>
                <w:szCs w:val="28"/>
              </w:rPr>
              <w:t>Giang Thanh Thủy</w:t>
            </w:r>
          </w:p>
        </w:tc>
      </w:tr>
    </w:tbl>
    <w:p w:rsidR="00205BF8" w:rsidRDefault="00205BF8" w:rsidP="00B251DE">
      <w:pPr>
        <w:spacing w:after="120"/>
        <w:ind w:firstLine="567"/>
        <w:jc w:val="both"/>
        <w:rPr>
          <w:sz w:val="28"/>
          <w:szCs w:val="28"/>
        </w:rPr>
      </w:pPr>
      <w:bookmarkStart w:id="1" w:name="_GoBack"/>
      <w:bookmarkEnd w:id="1"/>
    </w:p>
    <w:p w:rsidR="00205BF8" w:rsidRDefault="00205BF8" w:rsidP="00B251DE">
      <w:pPr>
        <w:spacing w:after="120"/>
        <w:ind w:firstLine="567"/>
        <w:jc w:val="both"/>
        <w:rPr>
          <w:sz w:val="28"/>
          <w:szCs w:val="28"/>
        </w:rPr>
      </w:pPr>
    </w:p>
    <w:p w:rsidR="00205BF8" w:rsidRDefault="00205BF8" w:rsidP="00B251DE">
      <w:pPr>
        <w:spacing w:after="120"/>
        <w:ind w:firstLine="567"/>
        <w:jc w:val="both"/>
        <w:rPr>
          <w:sz w:val="28"/>
          <w:szCs w:val="28"/>
        </w:rPr>
      </w:pPr>
    </w:p>
    <w:p w:rsidR="00205BF8" w:rsidRDefault="00205BF8" w:rsidP="00B251DE">
      <w:pPr>
        <w:spacing w:after="120"/>
        <w:ind w:firstLine="567"/>
        <w:jc w:val="both"/>
        <w:rPr>
          <w:sz w:val="28"/>
          <w:szCs w:val="28"/>
        </w:rPr>
      </w:pPr>
    </w:p>
    <w:p w:rsidR="00205BF8" w:rsidRDefault="00205BF8" w:rsidP="00B251DE">
      <w:pPr>
        <w:spacing w:after="120"/>
        <w:ind w:firstLine="567"/>
        <w:jc w:val="both"/>
        <w:rPr>
          <w:sz w:val="28"/>
          <w:szCs w:val="28"/>
        </w:rPr>
      </w:pPr>
    </w:p>
    <w:sectPr w:rsidR="00205BF8" w:rsidSect="00205BF8">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F4B" w:rsidRDefault="002D2F4B" w:rsidP="00205BF8">
      <w:pPr>
        <w:spacing w:after="0" w:line="240" w:lineRule="auto"/>
      </w:pPr>
      <w:r>
        <w:separator/>
      </w:r>
    </w:p>
  </w:endnote>
  <w:endnote w:type="continuationSeparator" w:id="0">
    <w:p w:rsidR="002D2F4B" w:rsidRDefault="002D2F4B" w:rsidP="0020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F4B" w:rsidRDefault="002D2F4B" w:rsidP="00205BF8">
      <w:pPr>
        <w:spacing w:after="0" w:line="240" w:lineRule="auto"/>
      </w:pPr>
      <w:r>
        <w:separator/>
      </w:r>
    </w:p>
  </w:footnote>
  <w:footnote w:type="continuationSeparator" w:id="0">
    <w:p w:rsidR="002D2F4B" w:rsidRDefault="002D2F4B" w:rsidP="0020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96158"/>
      <w:docPartObj>
        <w:docPartGallery w:val="Page Numbers (Top of Page)"/>
        <w:docPartUnique/>
      </w:docPartObj>
    </w:sdtPr>
    <w:sdtEndPr>
      <w:rPr>
        <w:noProof/>
      </w:rPr>
    </w:sdtEndPr>
    <w:sdtContent>
      <w:p w:rsidR="00205BF8" w:rsidRDefault="00205BF8">
        <w:pPr>
          <w:pStyle w:val="Header"/>
          <w:jc w:val="center"/>
        </w:pPr>
        <w:r>
          <w:fldChar w:fldCharType="begin"/>
        </w:r>
        <w:r>
          <w:instrText xml:space="preserve"> PAGE   \* MERGEFORMAT </w:instrText>
        </w:r>
        <w:r>
          <w:fldChar w:fldCharType="separate"/>
        </w:r>
        <w:r w:rsidR="0074374F">
          <w:rPr>
            <w:noProof/>
          </w:rPr>
          <w:t>3</w:t>
        </w:r>
        <w:r>
          <w:rPr>
            <w:noProof/>
          </w:rPr>
          <w:fldChar w:fldCharType="end"/>
        </w:r>
      </w:p>
    </w:sdtContent>
  </w:sdt>
  <w:p w:rsidR="00205BF8" w:rsidRDefault="00205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DE"/>
    <w:rsid w:val="00013F87"/>
    <w:rsid w:val="00147D6C"/>
    <w:rsid w:val="001B034A"/>
    <w:rsid w:val="00205BF8"/>
    <w:rsid w:val="002D2F4B"/>
    <w:rsid w:val="003904C8"/>
    <w:rsid w:val="003E3468"/>
    <w:rsid w:val="00403794"/>
    <w:rsid w:val="00471C44"/>
    <w:rsid w:val="004C1380"/>
    <w:rsid w:val="00566FF1"/>
    <w:rsid w:val="005C4448"/>
    <w:rsid w:val="005D1D79"/>
    <w:rsid w:val="006D032E"/>
    <w:rsid w:val="0072269C"/>
    <w:rsid w:val="0073763E"/>
    <w:rsid w:val="0074374F"/>
    <w:rsid w:val="007B0B60"/>
    <w:rsid w:val="0081146F"/>
    <w:rsid w:val="008C0D33"/>
    <w:rsid w:val="008C1872"/>
    <w:rsid w:val="00936A66"/>
    <w:rsid w:val="009434C7"/>
    <w:rsid w:val="0099087F"/>
    <w:rsid w:val="00A47DC2"/>
    <w:rsid w:val="00A570EC"/>
    <w:rsid w:val="00A909F3"/>
    <w:rsid w:val="00B1084C"/>
    <w:rsid w:val="00B251DE"/>
    <w:rsid w:val="00B4266E"/>
    <w:rsid w:val="00B57BB0"/>
    <w:rsid w:val="00B814E5"/>
    <w:rsid w:val="00C161C4"/>
    <w:rsid w:val="00C74E8D"/>
    <w:rsid w:val="00CD79BB"/>
    <w:rsid w:val="00DA6B2A"/>
    <w:rsid w:val="00E32A9A"/>
    <w:rsid w:val="00E5771E"/>
    <w:rsid w:val="00E77725"/>
    <w:rsid w:val="00FB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4402"/>
  <w15:chartTrackingRefBased/>
  <w15:docId w15:val="{08C28C43-8376-4A79-B496-846334FF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D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87F"/>
    <w:pPr>
      <w:ind w:left="720"/>
      <w:contextualSpacing/>
    </w:pPr>
  </w:style>
  <w:style w:type="table" w:styleId="TableGrid">
    <w:name w:val="Table Grid"/>
    <w:basedOn w:val="TableNormal"/>
    <w:uiPriority w:val="39"/>
    <w:rsid w:val="00B4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F8"/>
    <w:rPr>
      <w:rFonts w:ascii="Times New Roman" w:hAnsi="Times New Roman"/>
      <w:sz w:val="24"/>
    </w:rPr>
  </w:style>
  <w:style w:type="paragraph" w:styleId="Footer">
    <w:name w:val="footer"/>
    <w:basedOn w:val="Normal"/>
    <w:link w:val="FooterChar"/>
    <w:uiPriority w:val="99"/>
    <w:unhideWhenUsed/>
    <w:rsid w:val="0020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F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2025-11-19T05:23:00Z</dcterms:created>
  <dcterms:modified xsi:type="dcterms:W3CDTF">2025-11-19T05:23:00Z</dcterms:modified>
</cp:coreProperties>
</file>